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19" w:rsidRDefault="00E94919" w:rsidP="00E94919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Задание 1.2.2. </w:t>
      </w:r>
      <w:r w:rsidRPr="00E94919">
        <w:rPr>
          <w:rFonts w:ascii="Times New Roman" w:hAnsi="Times New Roman" w:cs="Times New Roman"/>
          <w:bCs/>
          <w:sz w:val="28"/>
          <w:szCs w:val="28"/>
        </w:rPr>
        <w:t>Модель диагностики</w:t>
      </w:r>
    </w:p>
    <w:p w:rsidR="00E94919" w:rsidRPr="00E94919" w:rsidRDefault="00E94919" w:rsidP="00E94919">
      <w:pPr>
        <w:rPr>
          <w:rFonts w:ascii="Times New Roman" w:hAnsi="Times New Roman" w:cs="Times New Roman"/>
          <w:bCs/>
          <w:sz w:val="28"/>
          <w:szCs w:val="28"/>
        </w:rPr>
      </w:pPr>
      <w:r w:rsidRPr="00E94919">
        <w:rPr>
          <w:rFonts w:ascii="Times New Roman" w:hAnsi="Times New Roman" w:cs="Times New Roman"/>
          <w:bCs/>
          <w:sz w:val="28"/>
          <w:szCs w:val="28"/>
        </w:rPr>
        <w:t>Дополнительные показатели для оценки потенциала персонала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2634"/>
        <w:gridCol w:w="2439"/>
        <w:gridCol w:w="1711"/>
        <w:gridCol w:w="2118"/>
      </w:tblGrid>
      <w:tr w:rsidR="00E94919" w:rsidRPr="00E94919" w:rsidTr="00E9491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Группа показателей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Показатель оценки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Обоснование / пояснение</w:t>
            </w:r>
          </w:p>
        </w:tc>
      </w:tr>
      <w:tr w:rsidR="00E94919" w:rsidRPr="00E94919" w:rsidTr="00E949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Профессиональная мобильность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Способность к освоению смежных профессий и ротации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% (доля освоенных смежных функций)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 xml:space="preserve">Расширяет зону ответственности и </w:t>
            </w:r>
            <w:proofErr w:type="spellStart"/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замещаемости</w:t>
            </w:r>
            <w:proofErr w:type="spellEnd"/>
            <w:r w:rsidRPr="00E94919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</w:t>
            </w:r>
          </w:p>
        </w:tc>
      </w:tr>
      <w:tr w:rsidR="00E94919" w:rsidRPr="00E94919" w:rsidTr="00E949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bCs/>
                <w:sz w:val="24"/>
                <w:szCs w:val="24"/>
              </w:rPr>
              <w:t>Личностные качества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Уровень самоорганизации и тайм-менеджмента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баллы (0–100)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Влияет на производительность без дополнительного контроля</w:t>
            </w:r>
          </w:p>
        </w:tc>
      </w:tr>
      <w:tr w:rsidR="00E94919" w:rsidRPr="00E94919" w:rsidTr="00E949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bCs/>
                <w:sz w:val="24"/>
                <w:szCs w:val="24"/>
              </w:rPr>
              <w:t>Психофизиологические способности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Стрессоустойчивость в нештатных ситуациях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кол-во ошибок / степень реагирования (шкала)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94919" w:rsidRPr="00E94919" w:rsidRDefault="00E94919" w:rsidP="00E9491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Критично для работы в условиях высокой неопределённости</w:t>
            </w:r>
          </w:p>
        </w:tc>
      </w:tr>
    </w:tbl>
    <w:p w:rsidR="00E94919" w:rsidRPr="00E94919" w:rsidRDefault="00E94919" w:rsidP="00E94919"/>
    <w:p w:rsidR="00E94919" w:rsidRPr="00E94919" w:rsidRDefault="00E94919" w:rsidP="00E94919">
      <w:pPr>
        <w:rPr>
          <w:rFonts w:ascii="Times New Roman" w:hAnsi="Times New Roman" w:cs="Times New Roman"/>
          <w:bCs/>
          <w:sz w:val="28"/>
          <w:szCs w:val="28"/>
        </w:rPr>
      </w:pPr>
      <w:r w:rsidRPr="00E94919">
        <w:rPr>
          <w:rFonts w:ascii="Times New Roman" w:hAnsi="Times New Roman" w:cs="Times New Roman"/>
          <w:bCs/>
          <w:sz w:val="28"/>
          <w:szCs w:val="28"/>
        </w:rPr>
        <w:t>Дополнительные показатели для оценки конкурентоспособности персонала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2517"/>
        <w:gridCol w:w="2506"/>
        <w:gridCol w:w="1884"/>
        <w:gridCol w:w="1969"/>
      </w:tblGrid>
      <w:tr w:rsidR="00E94919" w:rsidRPr="00E94919" w:rsidTr="00E94919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Группа показателей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Показатель оценки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Обоснование / пояснение</w:t>
            </w:r>
          </w:p>
        </w:tc>
      </w:tr>
      <w:tr w:rsidR="00E94919" w:rsidRPr="00E94919" w:rsidTr="00E94919">
        <w:trPr>
          <w:trHeight w:val="183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Профессионально-квалификационные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сертификаций / повышений квалификации за последние 3 года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Отражает инвестиции работника в свою актуальность на рынке</w:t>
            </w:r>
          </w:p>
        </w:tc>
      </w:tr>
      <w:tr w:rsidR="00E94919" w:rsidRPr="00E94919" w:rsidTr="00E949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bCs/>
                <w:sz w:val="24"/>
                <w:szCs w:val="24"/>
              </w:rPr>
              <w:t>Ценностно-мотивационные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Готовность к временным командировкам / смене графика работы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 xml:space="preserve">% (или </w:t>
            </w:r>
            <w:proofErr w:type="spellStart"/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бинарно</w:t>
            </w:r>
            <w:proofErr w:type="spellEnd"/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: да/нет)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Повышает гибкость использования персонала в проектах</w:t>
            </w:r>
          </w:p>
        </w:tc>
      </w:tr>
      <w:tr w:rsidR="00E94919" w:rsidRPr="00E94919" w:rsidTr="00E94919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Стоимостные показатели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Соотношение зарплатных ожиданий к среднерыночному уровню по должности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коэффициент (≤1 или &gt;1)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94919" w:rsidRPr="00E94919" w:rsidRDefault="00E94919" w:rsidP="00E94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919">
              <w:rPr>
                <w:rFonts w:ascii="Times New Roman" w:hAnsi="Times New Roman" w:cs="Times New Roman"/>
                <w:sz w:val="24"/>
                <w:szCs w:val="24"/>
              </w:rPr>
              <w:t>Прямо влияет на экономическую эффективность найма и у</w:t>
            </w:r>
          </w:p>
        </w:tc>
      </w:tr>
    </w:tbl>
    <w:p w:rsidR="00842378" w:rsidRDefault="00842378"/>
    <w:sectPr w:rsidR="00842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034"/>
    <w:rsid w:val="00754034"/>
    <w:rsid w:val="00842378"/>
    <w:rsid w:val="00D55776"/>
    <w:rsid w:val="00E9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A7D41-0C71-4D1B-BA74-FCE9453A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0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4846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6217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9808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2400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7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6268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5886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1012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7603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2026-04-10T13:09:00Z</dcterms:created>
  <dcterms:modified xsi:type="dcterms:W3CDTF">2026-04-10T13:09:00Z</dcterms:modified>
</cp:coreProperties>
</file>