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9FE6" w14:textId="5042A7AE" w:rsidR="0078443B" w:rsidRPr="0076041F" w:rsidRDefault="0078443B" w:rsidP="007844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604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</w:t>
      </w:r>
      <w:r w:rsidR="0076041F" w:rsidRPr="0076041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Оценка потенциала персонала (способности и возможности)</w:t>
      </w:r>
    </w:p>
    <w:p w14:paraId="34F8085E" w14:textId="77777777" w:rsidR="002B7D7E" w:rsidRPr="0078443B" w:rsidRDefault="002B7D7E" w:rsidP="007844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"/>
        <w:gridCol w:w="1760"/>
        <w:gridCol w:w="2018"/>
        <w:gridCol w:w="1616"/>
        <w:gridCol w:w="1701"/>
        <w:gridCol w:w="1769"/>
      </w:tblGrid>
      <w:tr w:rsidR="0076041F" w14:paraId="364860D0" w14:textId="77777777" w:rsidTr="00883CDE">
        <w:tc>
          <w:tcPr>
            <w:tcW w:w="1780" w:type="dxa"/>
            <w:vAlign w:val="center"/>
          </w:tcPr>
          <w:p w14:paraId="5C9702CF" w14:textId="3F569234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№</w:t>
            </w:r>
          </w:p>
        </w:tc>
        <w:tc>
          <w:tcPr>
            <w:tcW w:w="1780" w:type="dxa"/>
            <w:vAlign w:val="center"/>
          </w:tcPr>
          <w:p w14:paraId="2853A09C" w14:textId="7733BC70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Группа показателей</w:t>
            </w:r>
          </w:p>
        </w:tc>
        <w:tc>
          <w:tcPr>
            <w:tcW w:w="1780" w:type="dxa"/>
            <w:vAlign w:val="center"/>
          </w:tcPr>
          <w:p w14:paraId="2B45393F" w14:textId="16D115F1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Показатель оценки</w:t>
            </w:r>
          </w:p>
        </w:tc>
        <w:tc>
          <w:tcPr>
            <w:tcW w:w="1780" w:type="dxa"/>
            <w:vAlign w:val="center"/>
          </w:tcPr>
          <w:p w14:paraId="19B1DEAF" w14:textId="6E437EC3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Вес</w:t>
            </w:r>
          </w:p>
        </w:tc>
        <w:tc>
          <w:tcPr>
            <w:tcW w:w="1781" w:type="dxa"/>
            <w:vAlign w:val="center"/>
          </w:tcPr>
          <w:p w14:paraId="57B8AD46" w14:textId="2E62F23B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Значение (пример)</w:t>
            </w:r>
          </w:p>
        </w:tc>
        <w:tc>
          <w:tcPr>
            <w:tcW w:w="1781" w:type="dxa"/>
            <w:vAlign w:val="center"/>
          </w:tcPr>
          <w:p w14:paraId="62DC3E21" w14:textId="24F390C9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Обоснование</w:t>
            </w:r>
          </w:p>
        </w:tc>
      </w:tr>
      <w:tr w:rsidR="0076041F" w14:paraId="215E686B" w14:textId="77777777" w:rsidTr="00883CDE">
        <w:tc>
          <w:tcPr>
            <w:tcW w:w="1780" w:type="dxa"/>
            <w:vAlign w:val="center"/>
          </w:tcPr>
          <w:p w14:paraId="11B6E9D3" w14:textId="2F063035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</w:t>
            </w:r>
          </w:p>
        </w:tc>
        <w:tc>
          <w:tcPr>
            <w:tcW w:w="1780" w:type="dxa"/>
            <w:vAlign w:val="center"/>
          </w:tcPr>
          <w:p w14:paraId="31350A76" w14:textId="1B743C25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Псих.-физ. способности</w:t>
            </w:r>
          </w:p>
        </w:tc>
        <w:tc>
          <w:tcPr>
            <w:tcW w:w="1780" w:type="dxa"/>
            <w:vAlign w:val="center"/>
          </w:tcPr>
          <w:p w14:paraId="5ADF1D4B" w14:textId="55341794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Способность адаптироваться к изменениям на индивидуальном уровне (срок адаптации,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мес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)</w:t>
            </w:r>
          </w:p>
        </w:tc>
        <w:tc>
          <w:tcPr>
            <w:tcW w:w="1780" w:type="dxa"/>
            <w:vAlign w:val="center"/>
          </w:tcPr>
          <w:p w14:paraId="3C73AA93" w14:textId="4A797530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0,25</w:t>
            </w:r>
          </w:p>
        </w:tc>
        <w:tc>
          <w:tcPr>
            <w:tcW w:w="1781" w:type="dxa"/>
            <w:vAlign w:val="center"/>
          </w:tcPr>
          <w:p w14:paraId="3C63AB8F" w14:textId="309185E9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2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мес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(чем меньше, тем лучше → оценка выше)</w:t>
            </w:r>
          </w:p>
        </w:tc>
        <w:tc>
          <w:tcPr>
            <w:tcW w:w="1781" w:type="dxa"/>
            <w:vAlign w:val="center"/>
          </w:tcPr>
          <w:p w14:paraId="56B964D7" w14:textId="59CAFC75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Гибкость сотрудника к новым условиям — ключевой элемент потенциала</w:t>
            </w:r>
          </w:p>
        </w:tc>
      </w:tr>
      <w:tr w:rsidR="0076041F" w14:paraId="202982B9" w14:textId="77777777" w:rsidTr="00883CDE">
        <w:tc>
          <w:tcPr>
            <w:tcW w:w="1780" w:type="dxa"/>
            <w:vAlign w:val="center"/>
          </w:tcPr>
          <w:p w14:paraId="3DD8A252" w14:textId="5B43F2EA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</w:t>
            </w:r>
          </w:p>
        </w:tc>
        <w:tc>
          <w:tcPr>
            <w:tcW w:w="1780" w:type="dxa"/>
            <w:vAlign w:val="center"/>
          </w:tcPr>
          <w:p w14:paraId="3AD7E846" w14:textId="58CACFC0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Личностные</w:t>
            </w:r>
          </w:p>
        </w:tc>
        <w:tc>
          <w:tcPr>
            <w:tcW w:w="1780" w:type="dxa"/>
            <w:vAlign w:val="center"/>
          </w:tcPr>
          <w:p w14:paraId="07F6A006" w14:textId="7790E34C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Способность к ориентации на результат (% выполнения KPI)</w:t>
            </w:r>
          </w:p>
        </w:tc>
        <w:tc>
          <w:tcPr>
            <w:tcW w:w="1780" w:type="dxa"/>
            <w:vAlign w:val="center"/>
          </w:tcPr>
          <w:p w14:paraId="1B65AA73" w14:textId="0C6CBFB1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0,40</w:t>
            </w:r>
          </w:p>
        </w:tc>
        <w:tc>
          <w:tcPr>
            <w:tcW w:w="1781" w:type="dxa"/>
            <w:vAlign w:val="center"/>
          </w:tcPr>
          <w:p w14:paraId="2648ADF5" w14:textId="43029E20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85%</w:t>
            </w:r>
          </w:p>
        </w:tc>
        <w:tc>
          <w:tcPr>
            <w:tcW w:w="1781" w:type="dxa"/>
            <w:vAlign w:val="center"/>
          </w:tcPr>
          <w:p w14:paraId="4D4661FA" w14:textId="56790DA3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Показывает мотивацию и нацеленность на достижение целей</w:t>
            </w:r>
          </w:p>
        </w:tc>
      </w:tr>
      <w:tr w:rsidR="0076041F" w14:paraId="6D402BDD" w14:textId="77777777" w:rsidTr="00883CDE">
        <w:tc>
          <w:tcPr>
            <w:tcW w:w="1780" w:type="dxa"/>
            <w:vAlign w:val="center"/>
          </w:tcPr>
          <w:p w14:paraId="7388B0F2" w14:textId="7D0D0226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</w:t>
            </w:r>
          </w:p>
        </w:tc>
        <w:tc>
          <w:tcPr>
            <w:tcW w:w="1780" w:type="dxa"/>
            <w:vAlign w:val="center"/>
          </w:tcPr>
          <w:p w14:paraId="5DF92787" w14:textId="77186722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Образование</w:t>
            </w:r>
          </w:p>
        </w:tc>
        <w:tc>
          <w:tcPr>
            <w:tcW w:w="1780" w:type="dxa"/>
            <w:vAlign w:val="center"/>
          </w:tcPr>
          <w:p w14:paraId="3A6E4A5F" w14:textId="7E3982F3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Способность к обучению вне требуемого стандарта (кол-во доп. курсов/год)</w:t>
            </w:r>
          </w:p>
        </w:tc>
        <w:tc>
          <w:tcPr>
            <w:tcW w:w="1780" w:type="dxa"/>
            <w:vAlign w:val="center"/>
          </w:tcPr>
          <w:p w14:paraId="342800AB" w14:textId="7F61B15D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0,35</w:t>
            </w:r>
          </w:p>
        </w:tc>
        <w:tc>
          <w:tcPr>
            <w:tcW w:w="1781" w:type="dxa"/>
            <w:vAlign w:val="center"/>
          </w:tcPr>
          <w:p w14:paraId="7DAE7802" w14:textId="61DE3E2F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 курса</w:t>
            </w:r>
          </w:p>
        </w:tc>
        <w:tc>
          <w:tcPr>
            <w:tcW w:w="1781" w:type="dxa"/>
            <w:vAlign w:val="center"/>
          </w:tcPr>
          <w:p w14:paraId="293EE767" w14:textId="26048597" w:rsidR="0076041F" w:rsidRDefault="0076041F" w:rsidP="0076041F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Отражает саморазвитие и обучаемость сверх обязательных требований</w:t>
            </w:r>
          </w:p>
        </w:tc>
      </w:tr>
    </w:tbl>
    <w:p w14:paraId="47F9075A" w14:textId="261D60F8" w:rsidR="00C14CC6" w:rsidRDefault="00C14CC6" w:rsidP="0078443B">
      <w:pPr>
        <w:spacing w:after="0" w:line="240" w:lineRule="auto"/>
        <w:rPr>
          <w:rFonts w:ascii="Times New Roman" w:hAnsi="Times New Roman" w:cs="Times New Roman"/>
        </w:rPr>
      </w:pPr>
    </w:p>
    <w:p w14:paraId="501DD565" w14:textId="3F225964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41F">
        <w:rPr>
          <w:rFonts w:ascii="Times New Roman" w:hAnsi="Times New Roman" w:cs="Times New Roman"/>
          <w:b/>
          <w:bCs/>
          <w:sz w:val="28"/>
          <w:szCs w:val="28"/>
        </w:rPr>
        <w:t>2. Оценка конкурентоспособности персонала</w:t>
      </w:r>
    </w:p>
    <w:p w14:paraId="23CC2FAA" w14:textId="6B4D5A88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312"/>
        <w:gridCol w:w="1970"/>
        <w:gridCol w:w="1334"/>
        <w:gridCol w:w="1565"/>
        <w:gridCol w:w="2004"/>
      </w:tblGrid>
      <w:tr w:rsidR="0076041F" w14:paraId="3B4FE1F2" w14:textId="77777777" w:rsidTr="00686EE6">
        <w:tc>
          <w:tcPr>
            <w:tcW w:w="1780" w:type="dxa"/>
            <w:vAlign w:val="center"/>
          </w:tcPr>
          <w:p w14:paraId="5BF5AE44" w14:textId="40786697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№</w:t>
            </w:r>
          </w:p>
        </w:tc>
        <w:tc>
          <w:tcPr>
            <w:tcW w:w="1780" w:type="dxa"/>
            <w:vAlign w:val="center"/>
          </w:tcPr>
          <w:p w14:paraId="7B2B4C4D" w14:textId="66047669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Группа показателей</w:t>
            </w:r>
          </w:p>
        </w:tc>
        <w:tc>
          <w:tcPr>
            <w:tcW w:w="1780" w:type="dxa"/>
            <w:vAlign w:val="center"/>
          </w:tcPr>
          <w:p w14:paraId="471B31DD" w14:textId="543F85E4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Показатель оценки</w:t>
            </w:r>
          </w:p>
        </w:tc>
        <w:tc>
          <w:tcPr>
            <w:tcW w:w="1780" w:type="dxa"/>
            <w:vAlign w:val="center"/>
          </w:tcPr>
          <w:p w14:paraId="7954C9EB" w14:textId="24005D50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Вес</w:t>
            </w:r>
          </w:p>
        </w:tc>
        <w:tc>
          <w:tcPr>
            <w:tcW w:w="1781" w:type="dxa"/>
            <w:vAlign w:val="center"/>
          </w:tcPr>
          <w:p w14:paraId="44D32605" w14:textId="3D08859A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Значение (пример)</w:t>
            </w:r>
          </w:p>
        </w:tc>
        <w:tc>
          <w:tcPr>
            <w:tcW w:w="1781" w:type="dxa"/>
            <w:vAlign w:val="center"/>
          </w:tcPr>
          <w:p w14:paraId="73666C26" w14:textId="0AFA3FFD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Обоснование</w:t>
            </w:r>
          </w:p>
        </w:tc>
      </w:tr>
      <w:tr w:rsidR="0076041F" w14:paraId="5909C067" w14:textId="77777777" w:rsidTr="00686EE6">
        <w:tc>
          <w:tcPr>
            <w:tcW w:w="1780" w:type="dxa"/>
            <w:vAlign w:val="center"/>
          </w:tcPr>
          <w:p w14:paraId="029BC960" w14:textId="3D75749F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</w:t>
            </w:r>
          </w:p>
        </w:tc>
        <w:tc>
          <w:tcPr>
            <w:tcW w:w="1780" w:type="dxa"/>
            <w:vAlign w:val="center"/>
          </w:tcPr>
          <w:p w14:paraId="2D890DCA" w14:textId="5E07DBF0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Репутация</w:t>
            </w:r>
          </w:p>
        </w:tc>
        <w:tc>
          <w:tcPr>
            <w:tcW w:w="1780" w:type="dxa"/>
            <w:vAlign w:val="center"/>
          </w:tcPr>
          <w:p w14:paraId="7DE2D4C6" w14:textId="6E8D80C5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Индекс лояльности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eNPS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(от -100 до +100)</w:t>
            </w:r>
          </w:p>
        </w:tc>
        <w:tc>
          <w:tcPr>
            <w:tcW w:w="1780" w:type="dxa"/>
            <w:vAlign w:val="center"/>
          </w:tcPr>
          <w:p w14:paraId="0209B156" w14:textId="4591E5B3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0,30</w:t>
            </w:r>
          </w:p>
        </w:tc>
        <w:tc>
          <w:tcPr>
            <w:tcW w:w="1781" w:type="dxa"/>
            <w:vAlign w:val="center"/>
          </w:tcPr>
          <w:p w14:paraId="48E4D807" w14:textId="0925DFAB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+45</w:t>
            </w:r>
          </w:p>
        </w:tc>
        <w:tc>
          <w:tcPr>
            <w:tcW w:w="1781" w:type="dxa"/>
            <w:vAlign w:val="center"/>
          </w:tcPr>
          <w:p w14:paraId="0E406FB2" w14:textId="0D025C38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Показывает приверженность сотрудников компании на рынке труда</w:t>
            </w:r>
          </w:p>
        </w:tc>
      </w:tr>
      <w:tr w:rsidR="0076041F" w14:paraId="204B872F" w14:textId="77777777" w:rsidTr="00686EE6">
        <w:tc>
          <w:tcPr>
            <w:tcW w:w="1780" w:type="dxa"/>
            <w:vAlign w:val="center"/>
          </w:tcPr>
          <w:p w14:paraId="662706DB" w14:textId="2E98938E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</w:t>
            </w:r>
          </w:p>
        </w:tc>
        <w:tc>
          <w:tcPr>
            <w:tcW w:w="1780" w:type="dxa"/>
            <w:vAlign w:val="center"/>
          </w:tcPr>
          <w:p w14:paraId="023EFECA" w14:textId="2E6185CE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Профессиональные</w:t>
            </w:r>
          </w:p>
        </w:tc>
        <w:tc>
          <w:tcPr>
            <w:tcW w:w="1780" w:type="dxa"/>
            <w:vAlign w:val="center"/>
          </w:tcPr>
          <w:p w14:paraId="45C14F31" w14:textId="6E56F3CB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Уникальность компетенций персонала (доля уникальных навыков, востребованных на рынке, %)</w:t>
            </w:r>
          </w:p>
        </w:tc>
        <w:tc>
          <w:tcPr>
            <w:tcW w:w="1780" w:type="dxa"/>
            <w:vAlign w:val="center"/>
          </w:tcPr>
          <w:p w14:paraId="2407F368" w14:textId="18D3A949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0,40</w:t>
            </w:r>
          </w:p>
        </w:tc>
        <w:tc>
          <w:tcPr>
            <w:tcW w:w="1781" w:type="dxa"/>
            <w:vAlign w:val="center"/>
          </w:tcPr>
          <w:p w14:paraId="601196C6" w14:textId="0B1216C9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70%</w:t>
            </w:r>
          </w:p>
        </w:tc>
        <w:tc>
          <w:tcPr>
            <w:tcW w:w="1781" w:type="dxa"/>
            <w:vAlign w:val="center"/>
          </w:tcPr>
          <w:p w14:paraId="1DD21A66" w14:textId="5000D883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Конкурентное преимущество перед другими компаниями</w:t>
            </w:r>
          </w:p>
        </w:tc>
      </w:tr>
      <w:tr w:rsidR="0076041F" w14:paraId="4A617243" w14:textId="77777777" w:rsidTr="00686EE6">
        <w:tc>
          <w:tcPr>
            <w:tcW w:w="1780" w:type="dxa"/>
            <w:vAlign w:val="center"/>
          </w:tcPr>
          <w:p w14:paraId="0C8DDE89" w14:textId="4B7EFBF8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</w:t>
            </w:r>
          </w:p>
        </w:tc>
        <w:tc>
          <w:tcPr>
            <w:tcW w:w="1780" w:type="dxa"/>
            <w:vAlign w:val="center"/>
          </w:tcPr>
          <w:p w14:paraId="399ED3AF" w14:textId="619545E3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Личностные</w:t>
            </w:r>
          </w:p>
        </w:tc>
        <w:tc>
          <w:tcPr>
            <w:tcW w:w="1780" w:type="dxa"/>
            <w:vAlign w:val="center"/>
          </w:tcPr>
          <w:p w14:paraId="1D2BB6F8" w14:textId="36A70BC7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Уровень мобильности сотрудника (готовность к переезду/смене графика, баллы 0-100)</w:t>
            </w:r>
          </w:p>
        </w:tc>
        <w:tc>
          <w:tcPr>
            <w:tcW w:w="1780" w:type="dxa"/>
            <w:vAlign w:val="center"/>
          </w:tcPr>
          <w:p w14:paraId="31170C21" w14:textId="417BA3DD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0,30</w:t>
            </w:r>
          </w:p>
        </w:tc>
        <w:tc>
          <w:tcPr>
            <w:tcW w:w="1781" w:type="dxa"/>
            <w:vAlign w:val="center"/>
          </w:tcPr>
          <w:p w14:paraId="5C392521" w14:textId="3F4A3592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80</w:t>
            </w:r>
          </w:p>
        </w:tc>
        <w:tc>
          <w:tcPr>
            <w:tcW w:w="1781" w:type="dxa"/>
            <w:vAlign w:val="center"/>
          </w:tcPr>
          <w:p w14:paraId="17524659" w14:textId="1CF5E52D" w:rsidR="0076041F" w:rsidRDefault="0076041F" w:rsidP="00760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Важно для быстрого реагирования на изменения рынка</w:t>
            </w:r>
          </w:p>
        </w:tc>
      </w:tr>
    </w:tbl>
    <w:p w14:paraId="11970214" w14:textId="4816EA71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CBF6D" w14:textId="79B89249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0E49E" w14:textId="40DF6308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6F762" w14:textId="3D42F138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Предлагаемые веса и принцип расчёта</w:t>
      </w:r>
    </w:p>
    <w:p w14:paraId="4C2CD872" w14:textId="6F7864DA" w:rsidR="0076041F" w:rsidRDefault="0076041F" w:rsidP="007844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80D8E" w14:textId="77777777" w:rsidR="0076041F" w:rsidRPr="0076041F" w:rsidRDefault="0076041F" w:rsidP="00760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41F">
        <w:rPr>
          <w:rFonts w:ascii="Times New Roman" w:hAnsi="Times New Roman" w:cs="Times New Roman"/>
          <w:b/>
          <w:bCs/>
          <w:sz w:val="28"/>
          <w:szCs w:val="28"/>
        </w:rPr>
        <w:t>Сумма весов по каждому блоку = 1,0</w:t>
      </w:r>
    </w:p>
    <w:p w14:paraId="444CDD92" w14:textId="77777777" w:rsidR="0076041F" w:rsidRPr="0076041F" w:rsidRDefault="0076041F" w:rsidP="00760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D13D6" w14:textId="77777777" w:rsidR="0076041F" w:rsidRPr="0076041F" w:rsidRDefault="0076041F" w:rsidP="00760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41F">
        <w:rPr>
          <w:rFonts w:ascii="Times New Roman" w:hAnsi="Times New Roman" w:cs="Times New Roman"/>
          <w:b/>
          <w:bCs/>
          <w:sz w:val="28"/>
          <w:szCs w:val="28"/>
        </w:rPr>
        <w:t>Значения приводятся к единой шкале (0-100 или 0-1) перед умножением на вес</w:t>
      </w:r>
    </w:p>
    <w:p w14:paraId="634EE4DD" w14:textId="77777777" w:rsidR="0076041F" w:rsidRPr="0076041F" w:rsidRDefault="0076041F" w:rsidP="00760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1FE6C" w14:textId="64AED03E" w:rsidR="0076041F" w:rsidRPr="0076041F" w:rsidRDefault="0076041F" w:rsidP="007604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041F">
        <w:rPr>
          <w:rFonts w:ascii="Times New Roman" w:hAnsi="Times New Roman" w:cs="Times New Roman"/>
          <w:b/>
          <w:bCs/>
          <w:sz w:val="28"/>
          <w:szCs w:val="28"/>
        </w:rPr>
        <w:t>Итоговая оценка по блоку = сумма взвешенных нормированных показателей</w:t>
      </w:r>
    </w:p>
    <w:sectPr w:rsidR="0076041F" w:rsidRPr="0076041F" w:rsidSect="006D1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18"/>
    <w:rsid w:val="00057155"/>
    <w:rsid w:val="002B7D7E"/>
    <w:rsid w:val="005765B5"/>
    <w:rsid w:val="006D1918"/>
    <w:rsid w:val="0076041F"/>
    <w:rsid w:val="0078443B"/>
    <w:rsid w:val="00BC495A"/>
    <w:rsid w:val="00C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3471"/>
  <w15:docId w15:val="{42BFE383-9989-4293-B10E-7BC5A692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B5"/>
  </w:style>
  <w:style w:type="paragraph" w:styleId="2">
    <w:name w:val="heading 2"/>
    <w:basedOn w:val="a"/>
    <w:link w:val="20"/>
    <w:uiPriority w:val="9"/>
    <w:qFormat/>
    <w:rsid w:val="00784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84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604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Лаврова Дарья Александровна</cp:lastModifiedBy>
  <cp:revision>2</cp:revision>
  <dcterms:created xsi:type="dcterms:W3CDTF">2026-04-10T08:46:00Z</dcterms:created>
  <dcterms:modified xsi:type="dcterms:W3CDTF">2026-04-10T08:46:00Z</dcterms:modified>
</cp:coreProperties>
</file>