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8A4A" w14:textId="45F70743" w:rsidR="00F12C76" w:rsidRPr="001B6A4A" w:rsidRDefault="001B6A4A" w:rsidP="001B6A4A">
      <w:pPr>
        <w:spacing w:after="0" w:line="300" w:lineRule="auto"/>
        <w:ind w:firstLine="709"/>
        <w:jc w:val="center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>Задание 1.</w:t>
      </w:r>
      <w:r w:rsidR="00BB13F4">
        <w:rPr>
          <w:rFonts w:cs="Times New Roman"/>
          <w:szCs w:val="28"/>
          <w:lang w:val="en-US"/>
        </w:rPr>
        <w:t>1</w:t>
      </w:r>
      <w:r w:rsidRPr="001B6A4A">
        <w:rPr>
          <w:rFonts w:cs="Times New Roman"/>
          <w:szCs w:val="28"/>
        </w:rPr>
        <w:t xml:space="preserve">.2. </w:t>
      </w:r>
      <w:r w:rsidR="001A345C">
        <w:rPr>
          <w:rFonts w:cs="Times New Roman"/>
          <w:szCs w:val="28"/>
        </w:rPr>
        <w:t>Постановка целей</w:t>
      </w:r>
    </w:p>
    <w:p w14:paraId="5F2AF93C" w14:textId="7B0540B0" w:rsidR="001B6A4A" w:rsidRPr="001B6A4A" w:rsidRDefault="001B6A4A" w:rsidP="001A345C">
      <w:pPr>
        <w:spacing w:after="0" w:line="300" w:lineRule="auto"/>
        <w:jc w:val="both"/>
        <w:rPr>
          <w:rFonts w:cs="Times New Roman"/>
          <w:szCs w:val="28"/>
        </w:rPr>
      </w:pPr>
    </w:p>
    <w:tbl>
      <w:tblPr>
        <w:tblStyle w:val="ac"/>
        <w:tblW w:w="16018" w:type="dxa"/>
        <w:tblInd w:w="-714" w:type="dxa"/>
        <w:tblLook w:val="04A0" w:firstRow="1" w:lastRow="0" w:firstColumn="1" w:lastColumn="0" w:noHBand="0" w:noVBand="1"/>
      </w:tblPr>
      <w:tblGrid>
        <w:gridCol w:w="440"/>
        <w:gridCol w:w="2094"/>
        <w:gridCol w:w="2489"/>
        <w:gridCol w:w="2231"/>
        <w:gridCol w:w="1859"/>
        <w:gridCol w:w="2046"/>
        <w:gridCol w:w="3429"/>
        <w:gridCol w:w="1430"/>
      </w:tblGrid>
      <w:tr w:rsidR="001125C4" w:rsidRPr="001A345C" w14:paraId="620E915B" w14:textId="77777777" w:rsidTr="001125C4">
        <w:tc>
          <w:tcPr>
            <w:tcW w:w="440" w:type="dxa"/>
            <w:vAlign w:val="center"/>
            <w:hideMark/>
          </w:tcPr>
          <w:p w14:paraId="64661EFF" w14:textId="77777777" w:rsidR="001125C4" w:rsidRPr="001A345C" w:rsidRDefault="001125C4" w:rsidP="001125C4">
            <w:pPr>
              <w:jc w:val="center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227146554"/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№</w:t>
            </w:r>
          </w:p>
        </w:tc>
        <w:tc>
          <w:tcPr>
            <w:tcW w:w="2102" w:type="dxa"/>
            <w:vAlign w:val="center"/>
            <w:hideMark/>
          </w:tcPr>
          <w:p w14:paraId="3CC01113" w14:textId="77777777" w:rsidR="001125C4" w:rsidRPr="001A345C" w:rsidRDefault="001125C4" w:rsidP="001125C4">
            <w:pPr>
              <w:jc w:val="center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Трудовая функция / действие</w:t>
            </w:r>
          </w:p>
        </w:tc>
        <w:tc>
          <w:tcPr>
            <w:tcW w:w="2524" w:type="dxa"/>
            <w:vAlign w:val="center"/>
            <w:hideMark/>
          </w:tcPr>
          <w:p w14:paraId="2F5BEA15" w14:textId="77777777" w:rsidR="001125C4" w:rsidRPr="001A345C" w:rsidRDefault="001125C4" w:rsidP="001125C4">
            <w:pPr>
              <w:jc w:val="center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Стратегическая цель</w:t>
            </w:r>
          </w:p>
        </w:tc>
        <w:tc>
          <w:tcPr>
            <w:tcW w:w="2231" w:type="dxa"/>
            <w:vAlign w:val="center"/>
          </w:tcPr>
          <w:p w14:paraId="34D621A7" w14:textId="3A70D5B7" w:rsidR="001125C4" w:rsidRPr="001A345C" w:rsidRDefault="001125C4" w:rsidP="001125C4">
            <w:pPr>
              <w:jc w:val="center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  <w:t>S</w:t>
            </w:r>
          </w:p>
        </w:tc>
        <w:tc>
          <w:tcPr>
            <w:tcW w:w="1859" w:type="dxa"/>
            <w:vAlign w:val="center"/>
          </w:tcPr>
          <w:p w14:paraId="15BA4853" w14:textId="2471F231" w:rsidR="001125C4" w:rsidRPr="001A345C" w:rsidRDefault="001125C4" w:rsidP="001125C4">
            <w:pPr>
              <w:jc w:val="center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  <w:t>M</w:t>
            </w:r>
          </w:p>
        </w:tc>
        <w:tc>
          <w:tcPr>
            <w:tcW w:w="2046" w:type="dxa"/>
            <w:vAlign w:val="center"/>
          </w:tcPr>
          <w:p w14:paraId="0B3C11B8" w14:textId="64B2382E" w:rsidR="001125C4" w:rsidRPr="001A345C" w:rsidRDefault="001125C4" w:rsidP="001125C4">
            <w:pPr>
              <w:jc w:val="center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  <w:t>A</w:t>
            </w:r>
          </w:p>
        </w:tc>
        <w:tc>
          <w:tcPr>
            <w:tcW w:w="3541" w:type="dxa"/>
            <w:vAlign w:val="center"/>
          </w:tcPr>
          <w:p w14:paraId="01D42F3E" w14:textId="4196F809" w:rsidR="001125C4" w:rsidRPr="001A345C" w:rsidRDefault="001125C4" w:rsidP="001125C4">
            <w:pPr>
              <w:jc w:val="center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  <w:t>R</w:t>
            </w:r>
          </w:p>
        </w:tc>
        <w:tc>
          <w:tcPr>
            <w:tcW w:w="1275" w:type="dxa"/>
            <w:vAlign w:val="center"/>
          </w:tcPr>
          <w:p w14:paraId="7BD61697" w14:textId="51FAF7F0" w:rsidR="001125C4" w:rsidRPr="001A345C" w:rsidRDefault="001125C4" w:rsidP="001125C4">
            <w:pPr>
              <w:jc w:val="center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</w:p>
        </w:tc>
      </w:tr>
      <w:tr w:rsidR="001125C4" w:rsidRPr="001A345C" w14:paraId="50C4E2A6" w14:textId="77777777" w:rsidTr="001125C4">
        <w:tc>
          <w:tcPr>
            <w:tcW w:w="440" w:type="dxa"/>
            <w:vAlign w:val="center"/>
            <w:hideMark/>
          </w:tcPr>
          <w:p w14:paraId="63EB48C4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14:paraId="545378F1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Подбор и адаптация персонала</w:t>
            </w:r>
          </w:p>
        </w:tc>
        <w:tc>
          <w:tcPr>
            <w:tcW w:w="2524" w:type="dxa"/>
            <w:vAlign w:val="center"/>
            <w:hideMark/>
          </w:tcPr>
          <w:p w14:paraId="2153AB6A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Снизить текучесть новых сотрудников в течение первых 6 месяцев работы до 10%</w:t>
            </w:r>
          </w:p>
        </w:tc>
        <w:tc>
          <w:tcPr>
            <w:tcW w:w="2231" w:type="dxa"/>
            <w:vAlign w:val="center"/>
          </w:tcPr>
          <w:p w14:paraId="469D0D0C" w14:textId="15C39E2E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Повысить эффективность вложений в персонал, укрепить команду</w:t>
            </w:r>
          </w:p>
        </w:tc>
        <w:tc>
          <w:tcPr>
            <w:tcW w:w="1859" w:type="dxa"/>
            <w:vAlign w:val="center"/>
          </w:tcPr>
          <w:p w14:paraId="7F58B4D6" w14:textId="4265113A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Уменьшить отток новичков</w:t>
            </w:r>
          </w:p>
        </w:tc>
        <w:tc>
          <w:tcPr>
            <w:tcW w:w="2046" w:type="dxa"/>
            <w:vAlign w:val="center"/>
          </w:tcPr>
          <w:p w14:paraId="4EBD8C7A" w14:textId="242225FD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Текучесть новых сотрудников ≤ 10%</w:t>
            </w:r>
          </w:p>
        </w:tc>
        <w:tc>
          <w:tcPr>
            <w:tcW w:w="3541" w:type="dxa"/>
            <w:vAlign w:val="center"/>
          </w:tcPr>
          <w:p w14:paraId="5DE474D8" w14:textId="57B6455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Внедрить программу наставничества, пересмотреть систему адаптации, провести обучение наставников</w:t>
            </w:r>
          </w:p>
        </w:tc>
        <w:tc>
          <w:tcPr>
            <w:tcW w:w="1275" w:type="dxa"/>
            <w:vAlign w:val="center"/>
          </w:tcPr>
          <w:p w14:paraId="7369FDB5" w14:textId="2406A581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 концу года</w:t>
            </w:r>
          </w:p>
        </w:tc>
      </w:tr>
      <w:tr w:rsidR="001125C4" w:rsidRPr="001A345C" w14:paraId="74759843" w14:textId="77777777" w:rsidTr="001125C4">
        <w:tc>
          <w:tcPr>
            <w:tcW w:w="440" w:type="dxa"/>
            <w:vAlign w:val="center"/>
            <w:hideMark/>
          </w:tcPr>
          <w:p w14:paraId="2C37D7BE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</w:t>
            </w:r>
          </w:p>
        </w:tc>
        <w:tc>
          <w:tcPr>
            <w:tcW w:w="2102" w:type="dxa"/>
            <w:vAlign w:val="center"/>
            <w:hideMark/>
          </w:tcPr>
          <w:p w14:paraId="755C5AE7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Обучение и развитие</w:t>
            </w:r>
          </w:p>
        </w:tc>
        <w:tc>
          <w:tcPr>
            <w:tcW w:w="2524" w:type="dxa"/>
            <w:vAlign w:val="center"/>
            <w:hideMark/>
          </w:tcPr>
          <w:p w14:paraId="731849AC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Повысить долю сотрудников, прошедших внутреннее обучение по ключевым компетенциям, до 80%</w:t>
            </w:r>
          </w:p>
        </w:tc>
        <w:tc>
          <w:tcPr>
            <w:tcW w:w="2231" w:type="dxa"/>
            <w:vAlign w:val="center"/>
          </w:tcPr>
          <w:p w14:paraId="34320AD8" w14:textId="0C98163E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Рост квалификации, повышение производительности</w:t>
            </w:r>
          </w:p>
        </w:tc>
        <w:tc>
          <w:tcPr>
            <w:tcW w:w="1859" w:type="dxa"/>
            <w:vAlign w:val="center"/>
          </w:tcPr>
          <w:p w14:paraId="6D891A26" w14:textId="3A52A63A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Увеличить охват обучением</w:t>
            </w:r>
          </w:p>
        </w:tc>
        <w:tc>
          <w:tcPr>
            <w:tcW w:w="2046" w:type="dxa"/>
            <w:vAlign w:val="center"/>
          </w:tcPr>
          <w:p w14:paraId="4A0ACEAC" w14:textId="4D181641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80% сотрудников обучены по ключевым компетенциям</w:t>
            </w:r>
          </w:p>
        </w:tc>
        <w:tc>
          <w:tcPr>
            <w:tcW w:w="3541" w:type="dxa"/>
            <w:vAlign w:val="center"/>
          </w:tcPr>
          <w:p w14:paraId="2148D84F" w14:textId="068EECCE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Разработать и внедрить модульные программы обучения, использовать корпоративный портал, выделить бюджет на тренинги</w:t>
            </w:r>
          </w:p>
        </w:tc>
        <w:tc>
          <w:tcPr>
            <w:tcW w:w="1275" w:type="dxa"/>
            <w:vAlign w:val="center"/>
          </w:tcPr>
          <w:p w14:paraId="0F7C0407" w14:textId="2E080E3F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 течение 12 месяцев</w:t>
            </w:r>
          </w:p>
        </w:tc>
      </w:tr>
      <w:tr w:rsidR="001125C4" w:rsidRPr="001A345C" w14:paraId="1AC0FBD1" w14:textId="77777777" w:rsidTr="001125C4">
        <w:tc>
          <w:tcPr>
            <w:tcW w:w="440" w:type="dxa"/>
            <w:vAlign w:val="center"/>
            <w:hideMark/>
          </w:tcPr>
          <w:p w14:paraId="5E5F3C9F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</w:t>
            </w:r>
          </w:p>
        </w:tc>
        <w:tc>
          <w:tcPr>
            <w:tcW w:w="2102" w:type="dxa"/>
            <w:vAlign w:val="center"/>
            <w:hideMark/>
          </w:tcPr>
          <w:p w14:paraId="06A58A63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Мотивация и вовлечённость</w:t>
            </w:r>
          </w:p>
        </w:tc>
        <w:tc>
          <w:tcPr>
            <w:tcW w:w="2524" w:type="dxa"/>
            <w:vAlign w:val="center"/>
            <w:hideMark/>
          </w:tcPr>
          <w:p w14:paraId="17BABDA7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Увеличить индекс вовлечённости персонала (</w:t>
            </w:r>
            <w:proofErr w:type="spellStart"/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eNPS</w:t>
            </w:r>
            <w:proofErr w:type="spellEnd"/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) до +30 пунктов</w:t>
            </w:r>
          </w:p>
        </w:tc>
        <w:tc>
          <w:tcPr>
            <w:tcW w:w="2231" w:type="dxa"/>
            <w:vAlign w:val="center"/>
          </w:tcPr>
          <w:p w14:paraId="13E0B61B" w14:textId="4199FF99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Снижение текучести, рост инициативности</w:t>
            </w:r>
          </w:p>
        </w:tc>
        <w:tc>
          <w:tcPr>
            <w:tcW w:w="1859" w:type="dxa"/>
            <w:vAlign w:val="center"/>
          </w:tcPr>
          <w:p w14:paraId="536671B7" w14:textId="0FBFD5D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Повысить лояльность и вовлечённость</w:t>
            </w:r>
          </w:p>
        </w:tc>
        <w:tc>
          <w:tcPr>
            <w:tcW w:w="2046" w:type="dxa"/>
            <w:vAlign w:val="center"/>
          </w:tcPr>
          <w:p w14:paraId="029B5E05" w14:textId="301A900F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eNPS</w:t>
            </w:r>
            <w:proofErr w:type="spellEnd"/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= +30</w:t>
            </w:r>
          </w:p>
        </w:tc>
        <w:tc>
          <w:tcPr>
            <w:tcW w:w="3541" w:type="dxa"/>
            <w:vAlign w:val="center"/>
          </w:tcPr>
          <w:p w14:paraId="2D08BD25" w14:textId="341F584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Провести опросы, внедрить систему нематериальной мотивации, улучшить обратную связь</w:t>
            </w:r>
          </w:p>
        </w:tc>
        <w:tc>
          <w:tcPr>
            <w:tcW w:w="1275" w:type="dxa"/>
            <w:vAlign w:val="center"/>
          </w:tcPr>
          <w:p w14:paraId="2B3EA83E" w14:textId="06174C33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Через 9 месяцев</w:t>
            </w:r>
          </w:p>
        </w:tc>
      </w:tr>
      <w:tr w:rsidR="001125C4" w:rsidRPr="001A345C" w14:paraId="247AEF8C" w14:textId="77777777" w:rsidTr="001125C4">
        <w:tc>
          <w:tcPr>
            <w:tcW w:w="440" w:type="dxa"/>
            <w:vAlign w:val="center"/>
            <w:hideMark/>
          </w:tcPr>
          <w:p w14:paraId="788940FD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</w:t>
            </w:r>
          </w:p>
        </w:tc>
        <w:tc>
          <w:tcPr>
            <w:tcW w:w="2102" w:type="dxa"/>
            <w:vAlign w:val="center"/>
            <w:hideMark/>
          </w:tcPr>
          <w:p w14:paraId="448F0F5D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Кадровое делопроизводство и HR-аналитика</w:t>
            </w:r>
          </w:p>
        </w:tc>
        <w:tc>
          <w:tcPr>
            <w:tcW w:w="2524" w:type="dxa"/>
            <w:vAlign w:val="center"/>
            <w:hideMark/>
          </w:tcPr>
          <w:p w14:paraId="3F4D3A87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Автоматизировать 90% процессов кадрового учёта и отчётности</w:t>
            </w:r>
          </w:p>
        </w:tc>
        <w:tc>
          <w:tcPr>
            <w:tcW w:w="2231" w:type="dxa"/>
            <w:vAlign w:val="center"/>
          </w:tcPr>
          <w:p w14:paraId="3AE36DB5" w14:textId="4BEF5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Снижение ошибок, высвобождение времени для стратегических задач</w:t>
            </w:r>
          </w:p>
        </w:tc>
        <w:tc>
          <w:tcPr>
            <w:tcW w:w="1859" w:type="dxa"/>
            <w:vAlign w:val="center"/>
          </w:tcPr>
          <w:p w14:paraId="605BD28D" w14:textId="4D7B599E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Оптимизировать HR-процессы</w:t>
            </w:r>
          </w:p>
        </w:tc>
        <w:tc>
          <w:tcPr>
            <w:tcW w:w="2046" w:type="dxa"/>
            <w:vAlign w:val="center"/>
          </w:tcPr>
          <w:p w14:paraId="4D78C610" w14:textId="06155E21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90% процессов автоматизированы</w:t>
            </w:r>
          </w:p>
        </w:tc>
        <w:tc>
          <w:tcPr>
            <w:tcW w:w="3541" w:type="dxa"/>
            <w:vAlign w:val="center"/>
          </w:tcPr>
          <w:p w14:paraId="7C833BD7" w14:textId="318A7389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Внедрить HRIS-систему, обучить сотрудников, перераспределить функции</w:t>
            </w:r>
          </w:p>
        </w:tc>
        <w:tc>
          <w:tcPr>
            <w:tcW w:w="1275" w:type="dxa"/>
            <w:vAlign w:val="center"/>
          </w:tcPr>
          <w:p w14:paraId="4736BA4C" w14:textId="46D2F4AD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 концу II квартала следующего года</w:t>
            </w:r>
          </w:p>
        </w:tc>
      </w:tr>
      <w:tr w:rsidR="001125C4" w:rsidRPr="001A345C" w14:paraId="7E9A4FB7" w14:textId="77777777" w:rsidTr="001125C4">
        <w:tc>
          <w:tcPr>
            <w:tcW w:w="440" w:type="dxa"/>
            <w:vAlign w:val="center"/>
            <w:hideMark/>
          </w:tcPr>
          <w:p w14:paraId="1B449CB0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5</w:t>
            </w:r>
          </w:p>
        </w:tc>
        <w:tc>
          <w:tcPr>
            <w:tcW w:w="2102" w:type="dxa"/>
            <w:vAlign w:val="center"/>
            <w:hideMark/>
          </w:tcPr>
          <w:p w14:paraId="323BC2B6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Формирование кадрового резерва</w:t>
            </w:r>
          </w:p>
        </w:tc>
        <w:tc>
          <w:tcPr>
            <w:tcW w:w="2524" w:type="dxa"/>
            <w:vAlign w:val="center"/>
            <w:hideMark/>
          </w:tcPr>
          <w:p w14:paraId="39A9917D" w14:textId="77777777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Сформировать кадровый резерв на 25% ключевых должностей компании</w:t>
            </w:r>
          </w:p>
        </w:tc>
        <w:tc>
          <w:tcPr>
            <w:tcW w:w="2231" w:type="dxa"/>
            <w:vAlign w:val="center"/>
          </w:tcPr>
          <w:p w14:paraId="5BC30441" w14:textId="37FB43A0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Обеспечение преемственности, снижение рисков при замене сотрудников</w:t>
            </w:r>
          </w:p>
        </w:tc>
        <w:tc>
          <w:tcPr>
            <w:tcW w:w="1859" w:type="dxa"/>
            <w:vAlign w:val="center"/>
          </w:tcPr>
          <w:p w14:paraId="26407525" w14:textId="1029EB4D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Создать пул преемников</w:t>
            </w:r>
          </w:p>
        </w:tc>
        <w:tc>
          <w:tcPr>
            <w:tcW w:w="2046" w:type="dxa"/>
            <w:vAlign w:val="center"/>
          </w:tcPr>
          <w:p w14:paraId="6ABD94D4" w14:textId="7CC8C0D2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Резерв на 25% ключевых позиций готов к назначению</w:t>
            </w:r>
          </w:p>
        </w:tc>
        <w:tc>
          <w:tcPr>
            <w:tcW w:w="3541" w:type="dxa"/>
            <w:vAlign w:val="center"/>
          </w:tcPr>
          <w:p w14:paraId="58CDB1B5" w14:textId="277F1D25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Провести оценку потенциала, разработать индивидуальные планы развития, назначить наставников</w:t>
            </w:r>
          </w:p>
        </w:tc>
        <w:tc>
          <w:tcPr>
            <w:tcW w:w="1275" w:type="dxa"/>
            <w:vAlign w:val="center"/>
          </w:tcPr>
          <w:p w14:paraId="22F0E434" w14:textId="26017AE0" w:rsidR="001125C4" w:rsidRPr="001A345C" w:rsidRDefault="001125C4" w:rsidP="001125C4">
            <w:pPr>
              <w:jc w:val="both"/>
              <w:rPr>
                <w:rFonts w:eastAsia="Times New Roman" w:cs="Times New Roman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345C">
              <w:rPr>
                <w:rFonts w:eastAsia="Times New Roman" w:cs="Times New Roman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 течение года</w:t>
            </w:r>
          </w:p>
        </w:tc>
      </w:tr>
      <w:bookmarkEnd w:id="0"/>
    </w:tbl>
    <w:p w14:paraId="25F9AED9" w14:textId="77777777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</w:p>
    <w:sectPr w:rsidR="001B6A4A" w:rsidRPr="001B6A4A" w:rsidSect="001A345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3D9"/>
    <w:multiLevelType w:val="multilevel"/>
    <w:tmpl w:val="F3BA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84041"/>
    <w:multiLevelType w:val="multilevel"/>
    <w:tmpl w:val="F3BA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669274">
    <w:abstractNumId w:val="1"/>
  </w:num>
  <w:num w:numId="2" w16cid:durableId="127351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EF"/>
    <w:rsid w:val="001125C4"/>
    <w:rsid w:val="001A345C"/>
    <w:rsid w:val="001B6A4A"/>
    <w:rsid w:val="003B24E2"/>
    <w:rsid w:val="005A5E0E"/>
    <w:rsid w:val="005E7DEF"/>
    <w:rsid w:val="00610C13"/>
    <w:rsid w:val="006C0B77"/>
    <w:rsid w:val="006C1DEF"/>
    <w:rsid w:val="008242FF"/>
    <w:rsid w:val="00870751"/>
    <w:rsid w:val="00922C48"/>
    <w:rsid w:val="00B915B7"/>
    <w:rsid w:val="00BB13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377C"/>
  <w15:chartTrackingRefBased/>
  <w15:docId w15:val="{1D53D6CC-A034-4CEA-96C7-8DB9474C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1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D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D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DE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1DE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1DE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1DE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1DE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1DE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1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D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DE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1D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DE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D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DE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1DE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B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bznhio">
    <w:name w:val="sc-bznhio"/>
    <w:basedOn w:val="a0"/>
    <w:rsid w:val="001B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2026-04-15T04:30:00Z</dcterms:created>
  <dcterms:modified xsi:type="dcterms:W3CDTF">2026-04-15T04:59:00Z</dcterms:modified>
</cp:coreProperties>
</file>