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4A6" w:rsidRDefault="002E54A6" w:rsidP="003A6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bookmarkStart w:id="0" w:name="_GoBack"/>
      <w:r w:rsidRPr="003A62A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Чек-лист диагностики кадровой политики организации </w:t>
      </w:r>
      <w:bookmarkEnd w:id="0"/>
      <w:r w:rsidRPr="003A62A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(12 позиций)</w:t>
      </w:r>
    </w:p>
    <w:p w:rsidR="003A62A7" w:rsidRPr="003A62A7" w:rsidRDefault="003A62A7" w:rsidP="003A6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2E54A6" w:rsidRPr="003A62A7" w:rsidRDefault="002E54A6" w:rsidP="003A62A7">
      <w:pPr>
        <w:pStyle w:val="a3"/>
        <w:spacing w:before="0" w:beforeAutospacing="0" w:after="0" w:afterAutospacing="0"/>
        <w:jc w:val="center"/>
      </w:pPr>
      <w:r w:rsidRPr="003A62A7">
        <w:rPr>
          <w:rFonts w:eastAsia="+mn-ea"/>
          <w:b/>
          <w:bCs/>
          <w:color w:val="000000"/>
          <w:kern w:val="24"/>
        </w:rPr>
        <w:t>1. Наличие и актуальность документов, фиксирующих кадровую политику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>Критерий: Существует ли отдельный документ «Кадровая политика» или «HR-стратегия», и актуален ли он.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>Индикаторы нормы:</w:t>
      </w:r>
    </w:p>
    <w:p w:rsidR="002E54A6" w:rsidRPr="003A62A7" w:rsidRDefault="002E54A6" w:rsidP="003A62A7">
      <w:pPr>
        <w:pStyle w:val="a4"/>
        <w:numPr>
          <w:ilvl w:val="0"/>
          <w:numId w:val="1"/>
        </w:numPr>
      </w:pPr>
      <w:r w:rsidRPr="003A62A7">
        <w:rPr>
          <w:rFonts w:eastAsia="+mn-ea"/>
          <w:color w:val="000000"/>
          <w:kern w:val="24"/>
        </w:rPr>
        <w:t>Документ утверждён не более 3 лет назад.</w:t>
      </w:r>
    </w:p>
    <w:p w:rsidR="002E54A6" w:rsidRPr="003A62A7" w:rsidRDefault="002E54A6" w:rsidP="003A62A7">
      <w:pPr>
        <w:pStyle w:val="a4"/>
        <w:numPr>
          <w:ilvl w:val="0"/>
          <w:numId w:val="1"/>
        </w:numPr>
      </w:pPr>
      <w:r w:rsidRPr="003A62A7">
        <w:rPr>
          <w:rFonts w:eastAsia="+mn-ea"/>
          <w:color w:val="000000"/>
          <w:kern w:val="24"/>
        </w:rPr>
        <w:t>В документе сформулированы цели, принципы, приоритеты по всем HR-блокам.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 xml:space="preserve">Документ ссылается на </w:t>
      </w:r>
      <w:proofErr w:type="gramStart"/>
      <w:r w:rsidRPr="003A62A7">
        <w:rPr>
          <w:rFonts w:eastAsia="+mn-ea"/>
          <w:color w:val="000000"/>
          <w:kern w:val="24"/>
        </w:rPr>
        <w:t>текущую</w:t>
      </w:r>
      <w:proofErr w:type="gramEnd"/>
      <w:r w:rsidRPr="003A62A7">
        <w:rPr>
          <w:rFonts w:eastAsia="+mn-ea"/>
          <w:color w:val="000000"/>
          <w:kern w:val="24"/>
        </w:rPr>
        <w:t xml:space="preserve"> бизнес-стратегию.</w:t>
      </w:r>
    </w:p>
    <w:p w:rsidR="002E54A6" w:rsidRPr="003A62A7" w:rsidRDefault="002E54A6" w:rsidP="003A62A7">
      <w:pPr>
        <w:pStyle w:val="a4"/>
        <w:numPr>
          <w:ilvl w:val="0"/>
          <w:numId w:val="2"/>
        </w:numPr>
      </w:pPr>
      <w:r w:rsidRPr="003A62A7">
        <w:rPr>
          <w:rFonts w:eastAsia="+mn-ea"/>
          <w:color w:val="000000"/>
          <w:kern w:val="24"/>
        </w:rPr>
        <w:t>Индикаторы проблемы:</w:t>
      </w:r>
    </w:p>
    <w:p w:rsidR="002E54A6" w:rsidRPr="003A62A7" w:rsidRDefault="002E54A6" w:rsidP="003A62A7">
      <w:pPr>
        <w:pStyle w:val="a4"/>
        <w:numPr>
          <w:ilvl w:val="0"/>
          <w:numId w:val="2"/>
        </w:numPr>
      </w:pPr>
      <w:r w:rsidRPr="003A62A7">
        <w:rPr>
          <w:rFonts w:eastAsia="+mn-ea"/>
          <w:color w:val="000000"/>
          <w:kern w:val="24"/>
        </w:rPr>
        <w:t>Документ отсутствует.</w:t>
      </w:r>
    </w:p>
    <w:p w:rsidR="002E54A6" w:rsidRPr="003A62A7" w:rsidRDefault="002E54A6" w:rsidP="003A62A7">
      <w:pPr>
        <w:pStyle w:val="a4"/>
        <w:numPr>
          <w:ilvl w:val="0"/>
          <w:numId w:val="2"/>
        </w:numPr>
      </w:pPr>
      <w:r w:rsidRPr="003A62A7">
        <w:rPr>
          <w:rFonts w:eastAsia="+mn-ea"/>
          <w:color w:val="000000"/>
          <w:kern w:val="24"/>
        </w:rPr>
        <w:t>Документ старше 5 лет и не пересматривался.</w:t>
      </w:r>
    </w:p>
    <w:p w:rsidR="002E54A6" w:rsidRPr="003A62A7" w:rsidRDefault="002E54A6" w:rsidP="003A62A7">
      <w:pPr>
        <w:pStyle w:val="a4"/>
        <w:numPr>
          <w:ilvl w:val="0"/>
          <w:numId w:val="2"/>
        </w:numPr>
      </w:pPr>
      <w:r w:rsidRPr="003A62A7">
        <w:rPr>
          <w:rFonts w:eastAsia="+mn-ea"/>
          <w:color w:val="000000"/>
          <w:kern w:val="24"/>
        </w:rPr>
        <w:t>Документ декларативен (нет конкретных механизмов реализации).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>Методы: анализ документов, интервью с HRD.</w:t>
      </w:r>
    </w:p>
    <w:p w:rsidR="002E54A6" w:rsidRPr="003A62A7" w:rsidRDefault="002E54A6" w:rsidP="003A62A7">
      <w:pPr>
        <w:pStyle w:val="a3"/>
        <w:spacing w:before="0" w:beforeAutospacing="0" w:after="0" w:afterAutospacing="0"/>
        <w:jc w:val="center"/>
      </w:pPr>
      <w:r w:rsidRPr="003A62A7">
        <w:rPr>
          <w:rFonts w:eastAsia="+mn-ea"/>
          <w:b/>
          <w:bCs/>
          <w:color w:val="000000"/>
          <w:kern w:val="24"/>
        </w:rPr>
        <w:t xml:space="preserve">2. Соответствие кадровой политики </w:t>
      </w:r>
      <w:proofErr w:type="gramStart"/>
      <w:r w:rsidRPr="003A62A7">
        <w:rPr>
          <w:rFonts w:eastAsia="+mn-ea"/>
          <w:b/>
          <w:bCs/>
          <w:color w:val="000000"/>
          <w:kern w:val="24"/>
        </w:rPr>
        <w:t>бизнес-стратегии</w:t>
      </w:r>
      <w:proofErr w:type="gramEnd"/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>Критерий: Насколько HR-приоритеты вытекают из стратегии компании (издержки, дифференциация, рост, инновации и т.д.).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>Индикаторы нормы:</w:t>
      </w:r>
    </w:p>
    <w:p w:rsidR="002E54A6" w:rsidRPr="003A62A7" w:rsidRDefault="002E54A6" w:rsidP="003A62A7">
      <w:pPr>
        <w:pStyle w:val="a4"/>
        <w:numPr>
          <w:ilvl w:val="0"/>
          <w:numId w:val="3"/>
        </w:numPr>
      </w:pPr>
      <w:r w:rsidRPr="003A62A7">
        <w:rPr>
          <w:rFonts w:eastAsia="+mn-ea"/>
          <w:color w:val="000000"/>
          <w:kern w:val="24"/>
        </w:rPr>
        <w:t>Каждый блок КП (подбор, обучение, мотивация) обоснован стратегией.</w:t>
      </w:r>
    </w:p>
    <w:p w:rsidR="002E54A6" w:rsidRPr="003A62A7" w:rsidRDefault="002E54A6" w:rsidP="003A62A7">
      <w:pPr>
        <w:pStyle w:val="a4"/>
        <w:numPr>
          <w:ilvl w:val="0"/>
          <w:numId w:val="3"/>
        </w:numPr>
      </w:pPr>
      <w:r w:rsidRPr="003A62A7">
        <w:rPr>
          <w:rFonts w:eastAsia="+mn-ea"/>
          <w:color w:val="000000"/>
          <w:kern w:val="24"/>
        </w:rPr>
        <w:t>Бюджет HR распределён в соответствии со стратегическими целями.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>Индикаторы проблемы:</w:t>
      </w:r>
    </w:p>
    <w:p w:rsidR="002E54A6" w:rsidRPr="003A62A7" w:rsidRDefault="002E54A6" w:rsidP="003A62A7">
      <w:pPr>
        <w:pStyle w:val="a4"/>
        <w:numPr>
          <w:ilvl w:val="0"/>
          <w:numId w:val="4"/>
        </w:numPr>
      </w:pPr>
      <w:r w:rsidRPr="003A62A7">
        <w:rPr>
          <w:rFonts w:eastAsia="+mn-ea"/>
          <w:color w:val="000000"/>
          <w:kern w:val="24"/>
        </w:rPr>
        <w:t xml:space="preserve">КП не менялась при смене </w:t>
      </w:r>
      <w:proofErr w:type="gramStart"/>
      <w:r w:rsidRPr="003A62A7">
        <w:rPr>
          <w:rFonts w:eastAsia="+mn-ea"/>
          <w:color w:val="000000"/>
          <w:kern w:val="24"/>
        </w:rPr>
        <w:t>бизнес-стратегии</w:t>
      </w:r>
      <w:proofErr w:type="gramEnd"/>
      <w:r w:rsidRPr="003A62A7">
        <w:rPr>
          <w:rFonts w:eastAsia="+mn-ea"/>
          <w:color w:val="000000"/>
          <w:kern w:val="24"/>
        </w:rPr>
        <w:t>.</w:t>
      </w:r>
    </w:p>
    <w:p w:rsidR="002E54A6" w:rsidRPr="003A62A7" w:rsidRDefault="002E54A6" w:rsidP="003A62A7">
      <w:pPr>
        <w:pStyle w:val="a4"/>
        <w:numPr>
          <w:ilvl w:val="0"/>
          <w:numId w:val="4"/>
        </w:numPr>
      </w:pPr>
      <w:r w:rsidRPr="003A62A7">
        <w:rPr>
          <w:rFonts w:eastAsia="+mn-ea"/>
          <w:color w:val="000000"/>
          <w:kern w:val="24"/>
        </w:rPr>
        <w:t>HR-инициативы противоречат стратегии (например, дорогое обучение при стратегии снижения издержек).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>Методы: анализ стратегических документов, интервью с топами.</w:t>
      </w:r>
    </w:p>
    <w:p w:rsidR="002E54A6" w:rsidRPr="003A62A7" w:rsidRDefault="002E54A6" w:rsidP="003A62A7">
      <w:pPr>
        <w:pStyle w:val="a3"/>
        <w:spacing w:before="0" w:beforeAutospacing="0" w:after="0" w:afterAutospacing="0"/>
        <w:jc w:val="center"/>
      </w:pPr>
      <w:r w:rsidRPr="003A62A7">
        <w:rPr>
          <w:rFonts w:eastAsia="+mn-ea"/>
          <w:b/>
          <w:bCs/>
          <w:color w:val="000000"/>
          <w:kern w:val="24"/>
        </w:rPr>
        <w:t>3. Тип кадровой политики (осознанность)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 xml:space="preserve">Критерий: К какому типу относится КП – </w:t>
      </w:r>
      <w:proofErr w:type="gramStart"/>
      <w:r w:rsidRPr="003A62A7">
        <w:rPr>
          <w:rFonts w:eastAsia="+mn-ea"/>
          <w:color w:val="000000"/>
          <w:kern w:val="24"/>
        </w:rPr>
        <w:t>пассивная</w:t>
      </w:r>
      <w:proofErr w:type="gramEnd"/>
      <w:r w:rsidRPr="003A62A7">
        <w:rPr>
          <w:rFonts w:eastAsia="+mn-ea"/>
          <w:color w:val="000000"/>
          <w:kern w:val="24"/>
        </w:rPr>
        <w:t>, реактивная, превентивная, активная (рациональная / авантюристическая).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>Индикаторы нормы: активная рациональная (прогноз + влияние + ресурсы).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>Индикаторы проблемы:</w:t>
      </w:r>
    </w:p>
    <w:p w:rsidR="002E54A6" w:rsidRPr="003A62A7" w:rsidRDefault="002E54A6" w:rsidP="003A62A7">
      <w:pPr>
        <w:pStyle w:val="a4"/>
        <w:numPr>
          <w:ilvl w:val="0"/>
          <w:numId w:val="5"/>
        </w:numPr>
      </w:pPr>
      <w:proofErr w:type="gramStart"/>
      <w:r w:rsidRPr="003A62A7">
        <w:rPr>
          <w:rFonts w:eastAsia="+mn-ea"/>
          <w:color w:val="000000"/>
          <w:kern w:val="24"/>
        </w:rPr>
        <w:t>Пассивная</w:t>
      </w:r>
      <w:proofErr w:type="gramEnd"/>
      <w:r w:rsidRPr="003A62A7">
        <w:rPr>
          <w:rFonts w:eastAsia="+mn-ea"/>
          <w:color w:val="000000"/>
          <w:kern w:val="24"/>
        </w:rPr>
        <w:t xml:space="preserve"> (реагирование на кризисы).</w:t>
      </w:r>
    </w:p>
    <w:p w:rsidR="002E54A6" w:rsidRPr="003A62A7" w:rsidRDefault="002E54A6" w:rsidP="003A62A7">
      <w:pPr>
        <w:pStyle w:val="a4"/>
        <w:numPr>
          <w:ilvl w:val="0"/>
          <w:numId w:val="5"/>
        </w:numPr>
      </w:pPr>
      <w:r w:rsidRPr="003A62A7">
        <w:rPr>
          <w:rFonts w:eastAsia="+mn-ea"/>
          <w:color w:val="000000"/>
          <w:kern w:val="24"/>
        </w:rPr>
        <w:t xml:space="preserve">Авантюристическая (цели есть, </w:t>
      </w:r>
      <w:proofErr w:type="gramStart"/>
      <w:r w:rsidRPr="003A62A7">
        <w:rPr>
          <w:rFonts w:eastAsia="+mn-ea"/>
          <w:color w:val="000000"/>
          <w:kern w:val="24"/>
        </w:rPr>
        <w:t>ресурсов</w:t>
      </w:r>
      <w:proofErr w:type="gramEnd"/>
      <w:r w:rsidRPr="003A62A7">
        <w:rPr>
          <w:rFonts w:eastAsia="+mn-ea"/>
          <w:color w:val="000000"/>
          <w:kern w:val="24"/>
        </w:rPr>
        <w:t xml:space="preserve"> и проверки гипотез нет).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>Методы: анализ HR-бюджета, планирования, кейсы последних кризисов.</w:t>
      </w:r>
    </w:p>
    <w:p w:rsidR="002E54A6" w:rsidRPr="003A62A7" w:rsidRDefault="002E54A6" w:rsidP="003A62A7">
      <w:pPr>
        <w:pStyle w:val="a3"/>
        <w:spacing w:before="0" w:beforeAutospacing="0" w:after="0" w:afterAutospacing="0"/>
        <w:jc w:val="center"/>
      </w:pPr>
      <w:r w:rsidRPr="003A62A7">
        <w:rPr>
          <w:rFonts w:eastAsia="+mn-ea"/>
          <w:b/>
          <w:bCs/>
          <w:color w:val="000000"/>
          <w:kern w:val="24"/>
        </w:rPr>
        <w:t>4. Степень открытости кадровой политики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 xml:space="preserve">Критерий: Преобладают ли внутренние назначения или </w:t>
      </w:r>
      <w:proofErr w:type="gramStart"/>
      <w:r w:rsidRPr="003A62A7">
        <w:rPr>
          <w:rFonts w:eastAsia="+mn-ea"/>
          <w:color w:val="000000"/>
          <w:kern w:val="24"/>
        </w:rPr>
        <w:t>внешний</w:t>
      </w:r>
      <w:proofErr w:type="gramEnd"/>
      <w:r w:rsidRPr="003A62A7">
        <w:rPr>
          <w:rFonts w:eastAsia="+mn-ea"/>
          <w:color w:val="000000"/>
          <w:kern w:val="24"/>
        </w:rPr>
        <w:t xml:space="preserve"> </w:t>
      </w:r>
      <w:proofErr w:type="spellStart"/>
      <w:r w:rsidRPr="003A62A7">
        <w:rPr>
          <w:rFonts w:eastAsia="+mn-ea"/>
          <w:color w:val="000000"/>
          <w:kern w:val="24"/>
        </w:rPr>
        <w:t>найм</w:t>
      </w:r>
      <w:proofErr w:type="spellEnd"/>
      <w:r w:rsidRPr="003A62A7">
        <w:rPr>
          <w:rFonts w:eastAsia="+mn-ea"/>
          <w:color w:val="000000"/>
          <w:kern w:val="24"/>
        </w:rPr>
        <w:t>; насколько прозрачны HR-процессы.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 xml:space="preserve">Индикаторы нормы: </w:t>
      </w:r>
      <w:proofErr w:type="gramStart"/>
      <w:r w:rsidRPr="003A62A7">
        <w:rPr>
          <w:rFonts w:eastAsia="+mn-ea"/>
          <w:color w:val="000000"/>
          <w:kern w:val="24"/>
        </w:rPr>
        <w:t>открытая</w:t>
      </w:r>
      <w:proofErr w:type="gramEnd"/>
      <w:r w:rsidRPr="003A62A7">
        <w:rPr>
          <w:rFonts w:eastAsia="+mn-ea"/>
          <w:color w:val="000000"/>
          <w:kern w:val="24"/>
        </w:rPr>
        <w:t xml:space="preserve"> (приток новых идей) или сбалансированная (внутренний резерв на ключевые должности + внешний </w:t>
      </w:r>
      <w:proofErr w:type="spellStart"/>
      <w:r w:rsidRPr="003A62A7">
        <w:rPr>
          <w:rFonts w:eastAsia="+mn-ea"/>
          <w:color w:val="000000"/>
          <w:kern w:val="24"/>
        </w:rPr>
        <w:t>найм</w:t>
      </w:r>
      <w:proofErr w:type="spellEnd"/>
      <w:r w:rsidRPr="003A62A7">
        <w:rPr>
          <w:rFonts w:eastAsia="+mn-ea"/>
          <w:color w:val="000000"/>
          <w:kern w:val="24"/>
        </w:rPr>
        <w:t xml:space="preserve"> на массовые).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>Индикаторы проблемы:</w:t>
      </w:r>
    </w:p>
    <w:p w:rsidR="002E54A6" w:rsidRPr="003A62A7" w:rsidRDefault="002E54A6" w:rsidP="003A62A7">
      <w:pPr>
        <w:pStyle w:val="a4"/>
        <w:numPr>
          <w:ilvl w:val="0"/>
          <w:numId w:val="6"/>
        </w:numPr>
      </w:pPr>
      <w:r w:rsidRPr="003A62A7">
        <w:rPr>
          <w:rFonts w:eastAsia="+mn-ea"/>
          <w:color w:val="000000"/>
          <w:kern w:val="24"/>
        </w:rPr>
        <w:t xml:space="preserve">Полностью </w:t>
      </w:r>
      <w:proofErr w:type="gramStart"/>
      <w:r w:rsidRPr="003A62A7">
        <w:rPr>
          <w:rFonts w:eastAsia="+mn-ea"/>
          <w:color w:val="000000"/>
          <w:kern w:val="24"/>
        </w:rPr>
        <w:t>закрытая</w:t>
      </w:r>
      <w:proofErr w:type="gramEnd"/>
      <w:r w:rsidRPr="003A62A7">
        <w:rPr>
          <w:rFonts w:eastAsia="+mn-ea"/>
          <w:color w:val="000000"/>
          <w:kern w:val="24"/>
        </w:rPr>
        <w:t xml:space="preserve"> (нет притока свежих компетенций, застой).</w:t>
      </w:r>
    </w:p>
    <w:p w:rsidR="002E54A6" w:rsidRPr="003A62A7" w:rsidRDefault="002E54A6" w:rsidP="003A62A7">
      <w:pPr>
        <w:pStyle w:val="a4"/>
        <w:numPr>
          <w:ilvl w:val="0"/>
          <w:numId w:val="6"/>
        </w:numPr>
      </w:pPr>
      <w:r w:rsidRPr="003A62A7">
        <w:rPr>
          <w:rFonts w:eastAsia="+mn-ea"/>
          <w:color w:val="000000"/>
          <w:kern w:val="24"/>
        </w:rPr>
        <w:t>Полностью открытая без адаптации (высокая текучесть, потеря знаний).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>Методы: анализ % внутренних назначений на руководящие должности, прозрачность критериев отбора.</w:t>
      </w:r>
    </w:p>
    <w:p w:rsidR="002E54A6" w:rsidRPr="003A62A7" w:rsidRDefault="002E54A6" w:rsidP="003A62A7">
      <w:pPr>
        <w:pStyle w:val="a3"/>
        <w:spacing w:before="0" w:beforeAutospacing="0" w:after="0" w:afterAutospacing="0"/>
        <w:jc w:val="center"/>
      </w:pPr>
      <w:r w:rsidRPr="003A62A7">
        <w:rPr>
          <w:rFonts w:eastAsia="+mn-ea"/>
          <w:b/>
          <w:bCs/>
          <w:color w:val="000000"/>
          <w:kern w:val="24"/>
        </w:rPr>
        <w:t>5. Наличие и качество HR-бюджетирования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>Критерий: Существует ли отдельный бюджет на реализацию КП, какова доля инвестиционных статей.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>Индикаторы нормы:</w:t>
      </w:r>
    </w:p>
    <w:p w:rsidR="002E54A6" w:rsidRPr="003A62A7" w:rsidRDefault="002E54A6" w:rsidP="003A62A7">
      <w:pPr>
        <w:pStyle w:val="a4"/>
        <w:numPr>
          <w:ilvl w:val="0"/>
          <w:numId w:val="7"/>
        </w:numPr>
      </w:pPr>
      <w:r w:rsidRPr="003A62A7">
        <w:rPr>
          <w:rFonts w:eastAsia="+mn-ea"/>
          <w:color w:val="000000"/>
          <w:kern w:val="24"/>
        </w:rPr>
        <w:t>Бюджет HR утверждён на год, есть план-</w:t>
      </w:r>
      <w:proofErr w:type="spellStart"/>
      <w:r w:rsidRPr="003A62A7">
        <w:rPr>
          <w:rFonts w:eastAsia="+mn-ea"/>
          <w:color w:val="000000"/>
          <w:kern w:val="24"/>
        </w:rPr>
        <w:t>фактный</w:t>
      </w:r>
      <w:proofErr w:type="spellEnd"/>
      <w:r w:rsidRPr="003A62A7">
        <w:rPr>
          <w:rFonts w:eastAsia="+mn-ea"/>
          <w:color w:val="000000"/>
          <w:kern w:val="24"/>
        </w:rPr>
        <w:t xml:space="preserve"> анализ.</w:t>
      </w:r>
    </w:p>
    <w:p w:rsidR="002E54A6" w:rsidRPr="003A62A7" w:rsidRDefault="002E54A6" w:rsidP="003A62A7">
      <w:pPr>
        <w:pStyle w:val="a4"/>
        <w:numPr>
          <w:ilvl w:val="0"/>
          <w:numId w:val="7"/>
        </w:numPr>
      </w:pPr>
      <w:r w:rsidRPr="003A62A7">
        <w:rPr>
          <w:rFonts w:eastAsia="+mn-ea"/>
          <w:color w:val="000000"/>
          <w:kern w:val="24"/>
        </w:rPr>
        <w:t>Доля инвестиций (обучение, развитие, автоматизация) &gt; 30% бюджета HR.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>Индикаторы проблемы:</w:t>
      </w:r>
    </w:p>
    <w:p w:rsidR="002E54A6" w:rsidRPr="003A62A7" w:rsidRDefault="002E54A6" w:rsidP="003A62A7">
      <w:pPr>
        <w:pStyle w:val="a4"/>
        <w:numPr>
          <w:ilvl w:val="0"/>
          <w:numId w:val="8"/>
        </w:numPr>
      </w:pPr>
      <w:r w:rsidRPr="003A62A7">
        <w:rPr>
          <w:rFonts w:eastAsia="+mn-ea"/>
          <w:color w:val="000000"/>
          <w:kern w:val="24"/>
        </w:rPr>
        <w:t>Бюджет HR не выделен или свёрстан по остаточному принципу.</w:t>
      </w:r>
    </w:p>
    <w:p w:rsidR="002E54A6" w:rsidRPr="003A62A7" w:rsidRDefault="002E54A6" w:rsidP="003A62A7">
      <w:pPr>
        <w:pStyle w:val="a4"/>
        <w:numPr>
          <w:ilvl w:val="0"/>
          <w:numId w:val="8"/>
        </w:numPr>
      </w:pPr>
      <w:r w:rsidRPr="003A62A7">
        <w:rPr>
          <w:rFonts w:eastAsia="+mn-ea"/>
          <w:color w:val="000000"/>
          <w:kern w:val="24"/>
        </w:rPr>
        <w:t>Почти все средства идут на администрирование и ФОТ самой HR-службы.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>Методы: анализ бюджета, интервью с CFO и HRD.</w:t>
      </w:r>
    </w:p>
    <w:p w:rsidR="002E54A6" w:rsidRPr="003A62A7" w:rsidRDefault="002E54A6" w:rsidP="003A62A7">
      <w:pPr>
        <w:pStyle w:val="a3"/>
        <w:spacing w:before="0" w:beforeAutospacing="0" w:after="0" w:afterAutospacing="0"/>
        <w:jc w:val="center"/>
      </w:pPr>
      <w:r w:rsidRPr="003A62A7">
        <w:rPr>
          <w:rFonts w:eastAsia="+mn-ea"/>
          <w:b/>
          <w:bCs/>
          <w:color w:val="000000"/>
          <w:kern w:val="24"/>
        </w:rPr>
        <w:lastRenderedPageBreak/>
        <w:t>6. Диагностика кадровых метрик (KPI)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>Критерий: Какие метрики используются для оценки КП, как часто они анализируются.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>Индикаторы нормы:</w:t>
      </w:r>
    </w:p>
    <w:p w:rsidR="002E54A6" w:rsidRPr="003A62A7" w:rsidRDefault="002E54A6" w:rsidP="003A62A7">
      <w:pPr>
        <w:pStyle w:val="a4"/>
        <w:numPr>
          <w:ilvl w:val="0"/>
          <w:numId w:val="9"/>
        </w:numPr>
      </w:pPr>
      <w:r w:rsidRPr="003A62A7">
        <w:rPr>
          <w:rFonts w:eastAsia="+mn-ea"/>
          <w:color w:val="000000"/>
          <w:kern w:val="24"/>
        </w:rPr>
        <w:t xml:space="preserve">Ежеквартальный анализ текучести (общей и по категориям), </w:t>
      </w:r>
      <w:proofErr w:type="spellStart"/>
      <w:r w:rsidRPr="003A62A7">
        <w:rPr>
          <w:rFonts w:eastAsia="+mn-ea"/>
          <w:color w:val="000000"/>
          <w:kern w:val="24"/>
        </w:rPr>
        <w:t>вовлечённости</w:t>
      </w:r>
      <w:proofErr w:type="spellEnd"/>
      <w:r w:rsidRPr="003A62A7">
        <w:rPr>
          <w:rFonts w:eastAsia="+mn-ea"/>
          <w:color w:val="000000"/>
          <w:kern w:val="24"/>
        </w:rPr>
        <w:t xml:space="preserve"> (</w:t>
      </w:r>
      <w:proofErr w:type="spellStart"/>
      <w:r w:rsidRPr="003A62A7">
        <w:rPr>
          <w:rFonts w:eastAsia="+mn-ea"/>
          <w:color w:val="000000"/>
          <w:kern w:val="24"/>
        </w:rPr>
        <w:t>eNPS</w:t>
      </w:r>
      <w:proofErr w:type="spellEnd"/>
      <w:r w:rsidRPr="003A62A7">
        <w:rPr>
          <w:rFonts w:eastAsia="+mn-ea"/>
          <w:color w:val="000000"/>
          <w:kern w:val="24"/>
        </w:rPr>
        <w:t>), времени закрытия вакансий.</w:t>
      </w:r>
    </w:p>
    <w:p w:rsidR="002E54A6" w:rsidRPr="003A62A7" w:rsidRDefault="002E54A6" w:rsidP="003A62A7">
      <w:pPr>
        <w:pStyle w:val="a4"/>
        <w:numPr>
          <w:ilvl w:val="0"/>
          <w:numId w:val="9"/>
        </w:numPr>
      </w:pPr>
      <w:r w:rsidRPr="003A62A7">
        <w:rPr>
          <w:rFonts w:eastAsia="+mn-ea"/>
          <w:color w:val="000000"/>
          <w:kern w:val="24"/>
        </w:rPr>
        <w:t>Используется индекс эффективности КП (ИЭКП) или аналоги.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>Индикаторы проблемы:</w:t>
      </w:r>
    </w:p>
    <w:p w:rsidR="002E54A6" w:rsidRPr="003A62A7" w:rsidRDefault="002E54A6" w:rsidP="003A62A7">
      <w:pPr>
        <w:pStyle w:val="a4"/>
        <w:numPr>
          <w:ilvl w:val="0"/>
          <w:numId w:val="10"/>
        </w:numPr>
      </w:pPr>
      <w:r w:rsidRPr="003A62A7">
        <w:rPr>
          <w:rFonts w:eastAsia="+mn-ea"/>
          <w:color w:val="000000"/>
          <w:kern w:val="24"/>
        </w:rPr>
        <w:t xml:space="preserve">HR-отчётность только </w:t>
      </w:r>
      <w:proofErr w:type="gramStart"/>
      <w:r w:rsidRPr="003A62A7">
        <w:rPr>
          <w:rFonts w:eastAsia="+mn-ea"/>
          <w:color w:val="000000"/>
          <w:kern w:val="24"/>
        </w:rPr>
        <w:t>количественная</w:t>
      </w:r>
      <w:proofErr w:type="gramEnd"/>
      <w:r w:rsidRPr="003A62A7">
        <w:rPr>
          <w:rFonts w:eastAsia="+mn-ea"/>
          <w:color w:val="000000"/>
          <w:kern w:val="24"/>
        </w:rPr>
        <w:t xml:space="preserve"> (сколько наняли, сколько уволили).</w:t>
      </w:r>
    </w:p>
    <w:p w:rsidR="002E54A6" w:rsidRPr="003A62A7" w:rsidRDefault="002E54A6" w:rsidP="003A62A7">
      <w:pPr>
        <w:pStyle w:val="a4"/>
        <w:numPr>
          <w:ilvl w:val="0"/>
          <w:numId w:val="10"/>
        </w:numPr>
      </w:pPr>
      <w:r w:rsidRPr="003A62A7">
        <w:rPr>
          <w:rFonts w:eastAsia="+mn-ea"/>
          <w:color w:val="000000"/>
          <w:kern w:val="24"/>
        </w:rPr>
        <w:t>Нет анализа причин текучести, нет опросов.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>Методы: запрос HR-отчётности, опрос HR-службы.</w:t>
      </w:r>
    </w:p>
    <w:p w:rsidR="002E54A6" w:rsidRPr="003A62A7" w:rsidRDefault="002E54A6" w:rsidP="003A62A7">
      <w:pPr>
        <w:pStyle w:val="a3"/>
        <w:spacing w:before="0" w:beforeAutospacing="0" w:after="0" w:afterAutospacing="0"/>
        <w:jc w:val="center"/>
      </w:pPr>
      <w:r w:rsidRPr="003A62A7">
        <w:rPr>
          <w:rFonts w:eastAsia="+mn-ea"/>
          <w:b/>
          <w:bCs/>
          <w:color w:val="000000"/>
          <w:kern w:val="24"/>
        </w:rPr>
        <w:t>7. Регулярность HR-аудита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>Критерий: Проводится ли аудит соответствия документов и реальных практик.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>Индикаторы нормы:</w:t>
      </w:r>
    </w:p>
    <w:p w:rsidR="002E54A6" w:rsidRPr="003A62A7" w:rsidRDefault="002E54A6" w:rsidP="003A62A7">
      <w:pPr>
        <w:pStyle w:val="a4"/>
        <w:numPr>
          <w:ilvl w:val="0"/>
          <w:numId w:val="11"/>
        </w:numPr>
      </w:pPr>
      <w:proofErr w:type="gramStart"/>
      <w:r w:rsidRPr="003A62A7">
        <w:rPr>
          <w:rFonts w:eastAsia="+mn-ea"/>
          <w:color w:val="000000"/>
          <w:kern w:val="24"/>
        </w:rPr>
        <w:t>Внутренний HR-аудит – не реже 1 раза в год.</w:t>
      </w:r>
      <w:proofErr w:type="gramEnd"/>
    </w:p>
    <w:p w:rsidR="002E54A6" w:rsidRPr="003A62A7" w:rsidRDefault="002E54A6" w:rsidP="003A62A7">
      <w:pPr>
        <w:pStyle w:val="a4"/>
        <w:numPr>
          <w:ilvl w:val="0"/>
          <w:numId w:val="11"/>
        </w:numPr>
      </w:pPr>
      <w:r w:rsidRPr="003A62A7">
        <w:rPr>
          <w:rFonts w:eastAsia="+mn-ea"/>
          <w:color w:val="000000"/>
          <w:kern w:val="24"/>
        </w:rPr>
        <w:t>Внешний аудит (при необходимости) – раз в 2–3 года.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>Индикаторы проблемы:</w:t>
      </w:r>
    </w:p>
    <w:p w:rsidR="002E54A6" w:rsidRPr="003A62A7" w:rsidRDefault="002E54A6" w:rsidP="003A62A7">
      <w:pPr>
        <w:pStyle w:val="a4"/>
        <w:numPr>
          <w:ilvl w:val="0"/>
          <w:numId w:val="12"/>
        </w:numPr>
      </w:pPr>
      <w:r w:rsidRPr="003A62A7">
        <w:rPr>
          <w:rFonts w:eastAsia="+mn-ea"/>
          <w:color w:val="000000"/>
          <w:kern w:val="24"/>
        </w:rPr>
        <w:t>Аудит не проводился более 2 лет.</w:t>
      </w:r>
    </w:p>
    <w:p w:rsidR="002E54A6" w:rsidRPr="003A62A7" w:rsidRDefault="002E54A6" w:rsidP="003A62A7">
      <w:pPr>
        <w:pStyle w:val="a4"/>
        <w:numPr>
          <w:ilvl w:val="0"/>
          <w:numId w:val="12"/>
        </w:numPr>
      </w:pPr>
      <w:r w:rsidRPr="003A62A7">
        <w:rPr>
          <w:rFonts w:eastAsia="+mn-ea"/>
          <w:color w:val="000000"/>
          <w:kern w:val="24"/>
        </w:rPr>
        <w:t>Есть документы, которые не работают (например, положение о наставничестве без наставников).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>Методы: проверка протоколов аудита, интервью с сотрудниками разных уровней.</w:t>
      </w:r>
    </w:p>
    <w:p w:rsidR="002E54A6" w:rsidRPr="003A62A7" w:rsidRDefault="002E54A6" w:rsidP="003A62A7">
      <w:pPr>
        <w:pStyle w:val="a3"/>
        <w:spacing w:before="0" w:beforeAutospacing="0" w:after="0" w:afterAutospacing="0"/>
        <w:jc w:val="center"/>
      </w:pPr>
      <w:r w:rsidRPr="003A62A7">
        <w:rPr>
          <w:rFonts w:eastAsia="+mn-ea"/>
          <w:b/>
          <w:bCs/>
          <w:color w:val="000000"/>
          <w:kern w:val="24"/>
        </w:rPr>
        <w:t>8. Состояние ключевых HR-процессов (подбор, адаптация, обучение, мотивация)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 xml:space="preserve">Критерий: </w:t>
      </w:r>
      <w:proofErr w:type="gramStart"/>
      <w:r w:rsidRPr="003A62A7">
        <w:rPr>
          <w:rFonts w:eastAsia="+mn-ea"/>
          <w:color w:val="000000"/>
          <w:kern w:val="24"/>
        </w:rPr>
        <w:t>Насколько формализованы и эффективны основные HR-процессы с точки зрения закреплённой КП.</w:t>
      </w:r>
      <w:proofErr w:type="gramEnd"/>
    </w:p>
    <w:p w:rsidR="002E54A6" w:rsidRPr="003A62A7" w:rsidRDefault="002E54A6" w:rsidP="003A62A7">
      <w:pPr>
        <w:pStyle w:val="a4"/>
        <w:numPr>
          <w:ilvl w:val="0"/>
          <w:numId w:val="13"/>
        </w:numPr>
      </w:pPr>
      <w:r w:rsidRPr="003A62A7">
        <w:rPr>
          <w:rFonts w:eastAsia="+mn-ea"/>
          <w:color w:val="000000"/>
          <w:kern w:val="24"/>
        </w:rPr>
        <w:t>Индикаторы нормы:</w:t>
      </w:r>
    </w:p>
    <w:p w:rsidR="002E54A6" w:rsidRPr="003A62A7" w:rsidRDefault="002E54A6" w:rsidP="003A62A7">
      <w:pPr>
        <w:pStyle w:val="a4"/>
        <w:numPr>
          <w:ilvl w:val="0"/>
          <w:numId w:val="13"/>
        </w:numPr>
      </w:pPr>
      <w:r w:rsidRPr="003A62A7">
        <w:rPr>
          <w:rFonts w:eastAsia="+mn-ea"/>
          <w:color w:val="000000"/>
          <w:kern w:val="24"/>
        </w:rPr>
        <w:t>Подбор: есть профили компетенций, время закрытия в пределах рынка.</w:t>
      </w:r>
    </w:p>
    <w:p w:rsidR="002E54A6" w:rsidRPr="003A62A7" w:rsidRDefault="002E54A6" w:rsidP="003A62A7">
      <w:pPr>
        <w:pStyle w:val="a4"/>
        <w:numPr>
          <w:ilvl w:val="0"/>
          <w:numId w:val="13"/>
        </w:numPr>
      </w:pPr>
      <w:r w:rsidRPr="003A62A7">
        <w:rPr>
          <w:rFonts w:eastAsia="+mn-ea"/>
          <w:color w:val="000000"/>
          <w:kern w:val="24"/>
        </w:rPr>
        <w:t>Адаптация: программа на 1–4 недели, наставник с KPI.</w:t>
      </w:r>
    </w:p>
    <w:p w:rsidR="002E54A6" w:rsidRPr="003A62A7" w:rsidRDefault="002E54A6" w:rsidP="003A62A7">
      <w:pPr>
        <w:pStyle w:val="a4"/>
        <w:numPr>
          <w:ilvl w:val="0"/>
          <w:numId w:val="13"/>
        </w:numPr>
      </w:pPr>
      <w:r w:rsidRPr="003A62A7">
        <w:rPr>
          <w:rFonts w:eastAsia="+mn-ea"/>
          <w:color w:val="000000"/>
          <w:kern w:val="24"/>
        </w:rPr>
        <w:t xml:space="preserve">Обучение: бюджет не менее 1–2% </w:t>
      </w:r>
      <w:proofErr w:type="gramStart"/>
      <w:r w:rsidRPr="003A62A7">
        <w:rPr>
          <w:rFonts w:eastAsia="+mn-ea"/>
          <w:color w:val="000000"/>
          <w:kern w:val="24"/>
        </w:rPr>
        <w:t>от</w:t>
      </w:r>
      <w:proofErr w:type="gramEnd"/>
      <w:r w:rsidRPr="003A62A7">
        <w:rPr>
          <w:rFonts w:eastAsia="+mn-ea"/>
          <w:color w:val="000000"/>
          <w:kern w:val="24"/>
        </w:rPr>
        <w:t xml:space="preserve"> </w:t>
      </w:r>
      <w:proofErr w:type="gramStart"/>
      <w:r w:rsidRPr="003A62A7">
        <w:rPr>
          <w:rFonts w:eastAsia="+mn-ea"/>
          <w:color w:val="000000"/>
          <w:kern w:val="24"/>
        </w:rPr>
        <w:t>ФОТ</w:t>
      </w:r>
      <w:proofErr w:type="gramEnd"/>
      <w:r w:rsidRPr="003A62A7">
        <w:rPr>
          <w:rFonts w:eastAsia="+mn-ea"/>
          <w:color w:val="000000"/>
          <w:kern w:val="24"/>
        </w:rPr>
        <w:t>, план развития.</w:t>
      </w:r>
    </w:p>
    <w:p w:rsidR="002E54A6" w:rsidRPr="003A62A7" w:rsidRDefault="002E54A6" w:rsidP="003A62A7">
      <w:pPr>
        <w:pStyle w:val="a4"/>
        <w:numPr>
          <w:ilvl w:val="0"/>
          <w:numId w:val="13"/>
        </w:numPr>
      </w:pPr>
      <w:r w:rsidRPr="003A62A7">
        <w:rPr>
          <w:rFonts w:eastAsia="+mn-ea"/>
          <w:color w:val="000000"/>
          <w:kern w:val="24"/>
        </w:rPr>
        <w:t>Мотивация: прозрачная формула переменной части.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>Индикаторы проблемы:</w:t>
      </w:r>
    </w:p>
    <w:p w:rsidR="002E54A6" w:rsidRPr="003A62A7" w:rsidRDefault="002E54A6" w:rsidP="003A62A7">
      <w:pPr>
        <w:pStyle w:val="a4"/>
        <w:numPr>
          <w:ilvl w:val="0"/>
          <w:numId w:val="14"/>
        </w:numPr>
      </w:pPr>
      <w:r w:rsidRPr="003A62A7">
        <w:rPr>
          <w:rFonts w:eastAsia="+mn-ea"/>
          <w:color w:val="000000"/>
          <w:kern w:val="24"/>
        </w:rPr>
        <w:t>Процессы существуют только на бумаге.</w:t>
      </w:r>
    </w:p>
    <w:p w:rsidR="002E54A6" w:rsidRPr="003A62A7" w:rsidRDefault="002E54A6" w:rsidP="003A62A7">
      <w:pPr>
        <w:pStyle w:val="a4"/>
        <w:numPr>
          <w:ilvl w:val="0"/>
          <w:numId w:val="14"/>
        </w:numPr>
      </w:pPr>
      <w:r w:rsidRPr="003A62A7">
        <w:rPr>
          <w:rFonts w:eastAsia="+mn-ea"/>
          <w:color w:val="000000"/>
          <w:kern w:val="24"/>
        </w:rPr>
        <w:t>Большие разрывы между декларацией и реальностью.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 xml:space="preserve">Методы: </w:t>
      </w:r>
      <w:proofErr w:type="gramStart"/>
      <w:r w:rsidRPr="003A62A7">
        <w:rPr>
          <w:rFonts w:eastAsia="+mn-ea"/>
          <w:color w:val="000000"/>
          <w:kern w:val="24"/>
        </w:rPr>
        <w:t>чек-листы</w:t>
      </w:r>
      <w:proofErr w:type="gramEnd"/>
      <w:r w:rsidRPr="003A62A7">
        <w:rPr>
          <w:rFonts w:eastAsia="+mn-ea"/>
          <w:color w:val="000000"/>
          <w:kern w:val="24"/>
        </w:rPr>
        <w:t xml:space="preserve"> по каждому процессу, опрос сотрудников.</w:t>
      </w:r>
    </w:p>
    <w:p w:rsidR="002E54A6" w:rsidRPr="003A62A7" w:rsidRDefault="002E54A6" w:rsidP="003A62A7">
      <w:pPr>
        <w:pStyle w:val="a3"/>
        <w:spacing w:before="0" w:beforeAutospacing="0" w:after="0" w:afterAutospacing="0"/>
        <w:jc w:val="center"/>
      </w:pPr>
      <w:r w:rsidRPr="003A62A7">
        <w:rPr>
          <w:rFonts w:eastAsia="+mn-ea"/>
          <w:b/>
          <w:bCs/>
          <w:color w:val="000000"/>
          <w:kern w:val="24"/>
        </w:rPr>
        <w:t xml:space="preserve">9. Оценка </w:t>
      </w:r>
      <w:proofErr w:type="spellStart"/>
      <w:r w:rsidRPr="003A62A7">
        <w:rPr>
          <w:rFonts w:eastAsia="+mn-ea"/>
          <w:b/>
          <w:bCs/>
          <w:color w:val="000000"/>
          <w:kern w:val="24"/>
        </w:rPr>
        <w:t>вовлечённости</w:t>
      </w:r>
      <w:proofErr w:type="spellEnd"/>
      <w:r w:rsidRPr="003A62A7">
        <w:rPr>
          <w:rFonts w:eastAsia="+mn-ea"/>
          <w:b/>
          <w:bCs/>
          <w:color w:val="000000"/>
          <w:kern w:val="24"/>
        </w:rPr>
        <w:t xml:space="preserve"> и удовлетворённости персонала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 xml:space="preserve">Критерий: Проводятся ли замеры </w:t>
      </w:r>
      <w:proofErr w:type="spellStart"/>
      <w:r w:rsidRPr="003A62A7">
        <w:rPr>
          <w:rFonts w:eastAsia="+mn-ea"/>
          <w:color w:val="000000"/>
          <w:kern w:val="24"/>
        </w:rPr>
        <w:t>вовлечённости</w:t>
      </w:r>
      <w:proofErr w:type="spellEnd"/>
      <w:r w:rsidRPr="003A62A7">
        <w:rPr>
          <w:rFonts w:eastAsia="+mn-ea"/>
          <w:color w:val="000000"/>
          <w:kern w:val="24"/>
        </w:rPr>
        <w:t>, как результаты влияют на КП.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>Индикаторы нормы:</w:t>
      </w:r>
    </w:p>
    <w:p w:rsidR="002E54A6" w:rsidRPr="003A62A7" w:rsidRDefault="002E54A6" w:rsidP="003A62A7">
      <w:pPr>
        <w:pStyle w:val="a4"/>
        <w:numPr>
          <w:ilvl w:val="0"/>
          <w:numId w:val="15"/>
        </w:numPr>
      </w:pPr>
      <w:proofErr w:type="spellStart"/>
      <w:r w:rsidRPr="003A62A7">
        <w:rPr>
          <w:rFonts w:eastAsia="+mn-ea"/>
          <w:color w:val="000000"/>
          <w:kern w:val="24"/>
        </w:rPr>
        <w:t>eNPS</w:t>
      </w:r>
      <w:proofErr w:type="spellEnd"/>
      <w:r w:rsidRPr="003A62A7">
        <w:rPr>
          <w:rFonts w:eastAsia="+mn-ea"/>
          <w:color w:val="000000"/>
          <w:kern w:val="24"/>
        </w:rPr>
        <w:t xml:space="preserve"> / опрос </w:t>
      </w:r>
      <w:proofErr w:type="spellStart"/>
      <w:r w:rsidRPr="003A62A7">
        <w:rPr>
          <w:rFonts w:eastAsia="+mn-ea"/>
          <w:color w:val="000000"/>
          <w:kern w:val="24"/>
        </w:rPr>
        <w:t>вовлечённости</w:t>
      </w:r>
      <w:proofErr w:type="spellEnd"/>
      <w:r w:rsidRPr="003A62A7">
        <w:rPr>
          <w:rFonts w:eastAsia="+mn-ea"/>
          <w:color w:val="000000"/>
          <w:kern w:val="24"/>
        </w:rPr>
        <w:t xml:space="preserve"> не реже 1 раза в год.</w:t>
      </w:r>
    </w:p>
    <w:p w:rsidR="002E54A6" w:rsidRPr="003A62A7" w:rsidRDefault="002E54A6" w:rsidP="003A62A7">
      <w:pPr>
        <w:pStyle w:val="a4"/>
        <w:numPr>
          <w:ilvl w:val="0"/>
          <w:numId w:val="15"/>
        </w:numPr>
      </w:pPr>
      <w:r w:rsidRPr="003A62A7">
        <w:rPr>
          <w:rFonts w:eastAsia="+mn-ea"/>
          <w:color w:val="000000"/>
          <w:kern w:val="24"/>
        </w:rPr>
        <w:t>Результаты публикуются, по ним принимаются конкретные HR-решения.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>Индикаторы проблемы:</w:t>
      </w:r>
    </w:p>
    <w:p w:rsidR="002E54A6" w:rsidRPr="003A62A7" w:rsidRDefault="002E54A6" w:rsidP="003A62A7">
      <w:pPr>
        <w:pStyle w:val="a4"/>
        <w:numPr>
          <w:ilvl w:val="0"/>
          <w:numId w:val="16"/>
        </w:numPr>
      </w:pPr>
      <w:r w:rsidRPr="003A62A7">
        <w:rPr>
          <w:rFonts w:eastAsia="+mn-ea"/>
          <w:color w:val="000000"/>
          <w:kern w:val="24"/>
        </w:rPr>
        <w:t>Опросы не проводятся или проводятся формально.</w:t>
      </w:r>
    </w:p>
    <w:p w:rsidR="002E54A6" w:rsidRPr="003A62A7" w:rsidRDefault="002E54A6" w:rsidP="003A62A7">
      <w:pPr>
        <w:pStyle w:val="a4"/>
        <w:numPr>
          <w:ilvl w:val="0"/>
          <w:numId w:val="16"/>
        </w:numPr>
      </w:pPr>
      <w:r w:rsidRPr="003A62A7">
        <w:rPr>
          <w:rFonts w:eastAsia="+mn-ea"/>
          <w:color w:val="000000"/>
          <w:kern w:val="24"/>
        </w:rPr>
        <w:t xml:space="preserve">Результаты не влияют на политику (например, низкая </w:t>
      </w:r>
      <w:proofErr w:type="spellStart"/>
      <w:r w:rsidRPr="003A62A7">
        <w:rPr>
          <w:rFonts w:eastAsia="+mn-ea"/>
          <w:color w:val="000000"/>
          <w:kern w:val="24"/>
        </w:rPr>
        <w:t>вовлечённость</w:t>
      </w:r>
      <w:proofErr w:type="spellEnd"/>
      <w:r w:rsidRPr="003A62A7">
        <w:rPr>
          <w:rFonts w:eastAsia="+mn-ea"/>
          <w:color w:val="000000"/>
          <w:kern w:val="24"/>
        </w:rPr>
        <w:t xml:space="preserve"> игнорируется).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>Методы: анализ отчётов опросов, интервью с HRD.</w:t>
      </w:r>
    </w:p>
    <w:p w:rsidR="002E54A6" w:rsidRPr="003A62A7" w:rsidRDefault="002E54A6" w:rsidP="003A62A7">
      <w:pPr>
        <w:pStyle w:val="a3"/>
        <w:spacing w:before="0" w:beforeAutospacing="0" w:after="0" w:afterAutospacing="0"/>
        <w:jc w:val="center"/>
      </w:pPr>
      <w:r w:rsidRPr="003A62A7">
        <w:rPr>
          <w:rFonts w:eastAsia="+mn-ea"/>
          <w:b/>
          <w:bCs/>
          <w:color w:val="000000"/>
          <w:kern w:val="24"/>
        </w:rPr>
        <w:t>10. Анализ текучести и удержания ключевых сотрудников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>Критерий: Как отслеживается текучесть, особенно среди критически важных ролей.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>Индикаторы нормы:</w:t>
      </w:r>
    </w:p>
    <w:p w:rsidR="002E54A6" w:rsidRPr="003A62A7" w:rsidRDefault="002E54A6" w:rsidP="003A62A7">
      <w:pPr>
        <w:pStyle w:val="a4"/>
        <w:numPr>
          <w:ilvl w:val="0"/>
          <w:numId w:val="17"/>
        </w:numPr>
      </w:pPr>
      <w:r w:rsidRPr="003A62A7">
        <w:rPr>
          <w:rFonts w:eastAsia="+mn-ea"/>
          <w:color w:val="000000"/>
          <w:kern w:val="24"/>
        </w:rPr>
        <w:t>Текучесть ключевых сотрудников &lt; 10–15% (в зависимости отрасли).</w:t>
      </w:r>
    </w:p>
    <w:p w:rsidR="002E54A6" w:rsidRPr="003A62A7" w:rsidRDefault="002E54A6" w:rsidP="003A62A7">
      <w:pPr>
        <w:pStyle w:val="a4"/>
        <w:numPr>
          <w:ilvl w:val="0"/>
          <w:numId w:val="17"/>
        </w:numPr>
      </w:pPr>
      <w:r w:rsidRPr="003A62A7">
        <w:rPr>
          <w:rFonts w:eastAsia="+mn-ea"/>
          <w:color w:val="000000"/>
          <w:kern w:val="24"/>
        </w:rPr>
        <w:t xml:space="preserve">Проводятся </w:t>
      </w:r>
      <w:proofErr w:type="spellStart"/>
      <w:r w:rsidRPr="003A62A7">
        <w:rPr>
          <w:rFonts w:eastAsia="+mn-ea"/>
          <w:color w:val="000000"/>
          <w:kern w:val="24"/>
        </w:rPr>
        <w:t>exit</w:t>
      </w:r>
      <w:proofErr w:type="spellEnd"/>
      <w:r w:rsidRPr="003A62A7">
        <w:rPr>
          <w:rFonts w:eastAsia="+mn-ea"/>
          <w:color w:val="000000"/>
          <w:kern w:val="24"/>
        </w:rPr>
        <w:t>-интервью с систематизацией причин.</w:t>
      </w:r>
    </w:p>
    <w:p w:rsidR="002E54A6" w:rsidRPr="003A62A7" w:rsidRDefault="002E54A6" w:rsidP="003A62A7">
      <w:pPr>
        <w:pStyle w:val="a4"/>
        <w:numPr>
          <w:ilvl w:val="0"/>
          <w:numId w:val="17"/>
        </w:numPr>
      </w:pPr>
      <w:r w:rsidRPr="003A62A7">
        <w:rPr>
          <w:rFonts w:eastAsia="+mn-ea"/>
          <w:color w:val="000000"/>
          <w:kern w:val="24"/>
        </w:rPr>
        <w:t>Есть программа удержания для топ-30% сотрудников.</w:t>
      </w:r>
    </w:p>
    <w:p w:rsidR="002E54A6" w:rsidRPr="003A62A7" w:rsidRDefault="002E54A6" w:rsidP="003A62A7">
      <w:pPr>
        <w:pStyle w:val="a3"/>
        <w:spacing w:before="0" w:beforeAutospacing="0" w:after="0" w:afterAutospacing="0"/>
      </w:pPr>
      <w:r w:rsidRPr="003A62A7">
        <w:rPr>
          <w:rFonts w:eastAsia="+mn-ea"/>
          <w:color w:val="000000"/>
          <w:kern w:val="24"/>
        </w:rPr>
        <w:t>Индикаторы проблемы:</w:t>
      </w:r>
    </w:p>
    <w:p w:rsidR="002E54A6" w:rsidRPr="003A62A7" w:rsidRDefault="002E54A6" w:rsidP="003A62A7">
      <w:pPr>
        <w:pStyle w:val="a4"/>
        <w:numPr>
          <w:ilvl w:val="0"/>
          <w:numId w:val="18"/>
        </w:numPr>
      </w:pPr>
      <w:r w:rsidRPr="003A62A7">
        <w:rPr>
          <w:rFonts w:eastAsia="+mn-ea"/>
          <w:color w:val="000000"/>
          <w:kern w:val="24"/>
        </w:rPr>
        <w:t>Высокая текучесть ключей (&gt;25–30%).</w:t>
      </w:r>
    </w:p>
    <w:p w:rsidR="002E54A6" w:rsidRPr="003A62A7" w:rsidRDefault="002E54A6" w:rsidP="003A62A7">
      <w:pPr>
        <w:pStyle w:val="a4"/>
        <w:numPr>
          <w:ilvl w:val="0"/>
          <w:numId w:val="18"/>
        </w:numPr>
      </w:pPr>
      <w:proofErr w:type="spellStart"/>
      <w:r w:rsidRPr="003A62A7">
        <w:rPr>
          <w:rFonts w:eastAsia="+mn-ea"/>
          <w:color w:val="000000"/>
          <w:kern w:val="24"/>
        </w:rPr>
        <w:t>Exit</w:t>
      </w:r>
      <w:proofErr w:type="spellEnd"/>
      <w:r w:rsidRPr="003A62A7">
        <w:rPr>
          <w:rFonts w:eastAsia="+mn-ea"/>
          <w:color w:val="000000"/>
          <w:kern w:val="24"/>
        </w:rPr>
        <w:t>-интервью не проводятся или проводятся формально.</w:t>
      </w:r>
    </w:p>
    <w:p w:rsidR="002E54A6" w:rsidRPr="003A62A7" w:rsidRDefault="002E54A6" w:rsidP="003A62A7">
      <w:pPr>
        <w:pStyle w:val="a4"/>
        <w:numPr>
          <w:ilvl w:val="0"/>
          <w:numId w:val="18"/>
        </w:numPr>
      </w:pPr>
      <w:r w:rsidRPr="003A62A7">
        <w:rPr>
          <w:rFonts w:eastAsia="+mn-ea"/>
          <w:color w:val="000000"/>
          <w:kern w:val="24"/>
        </w:rPr>
        <w:t>Причины ухода не анализируются.</w:t>
      </w:r>
    </w:p>
    <w:p w:rsidR="002E54A6" w:rsidRDefault="002E54A6" w:rsidP="003A62A7">
      <w:pPr>
        <w:pStyle w:val="a3"/>
        <w:spacing w:before="0" w:beforeAutospacing="0" w:after="0" w:afterAutospacing="0"/>
        <w:rPr>
          <w:rFonts w:eastAsia="+mn-ea"/>
          <w:color w:val="000000"/>
          <w:kern w:val="24"/>
        </w:rPr>
      </w:pPr>
      <w:r w:rsidRPr="003A62A7">
        <w:rPr>
          <w:rFonts w:eastAsia="+mn-ea"/>
          <w:color w:val="000000"/>
          <w:kern w:val="24"/>
        </w:rPr>
        <w:t xml:space="preserve">Методы: анализ отчётов по текучести, протоколы </w:t>
      </w:r>
      <w:proofErr w:type="spellStart"/>
      <w:r w:rsidRPr="003A62A7">
        <w:rPr>
          <w:rFonts w:eastAsia="+mn-ea"/>
          <w:color w:val="000000"/>
          <w:kern w:val="24"/>
        </w:rPr>
        <w:t>exit</w:t>
      </w:r>
      <w:proofErr w:type="spellEnd"/>
      <w:r w:rsidRPr="003A62A7">
        <w:rPr>
          <w:rFonts w:eastAsia="+mn-ea"/>
          <w:color w:val="000000"/>
          <w:kern w:val="24"/>
        </w:rPr>
        <w:t>-интервью.</w:t>
      </w:r>
    </w:p>
    <w:p w:rsidR="003A62A7" w:rsidRPr="003A62A7" w:rsidRDefault="003A62A7" w:rsidP="003A62A7">
      <w:pPr>
        <w:pStyle w:val="a3"/>
        <w:spacing w:before="0" w:beforeAutospacing="0" w:after="0" w:afterAutospacing="0"/>
      </w:pPr>
    </w:p>
    <w:p w:rsidR="002E54A6" w:rsidRPr="003A62A7" w:rsidRDefault="002E54A6" w:rsidP="003A6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2A7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lastRenderedPageBreak/>
        <w:t>11. Готовность к изменениям и гибкость КП</w:t>
      </w:r>
    </w:p>
    <w:p w:rsidR="002E54A6" w:rsidRPr="003A62A7" w:rsidRDefault="002E54A6" w:rsidP="003A6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2A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Критерий: Насколько быстро КП адаптируется к изменениям внешней среды (кризисы, технологические сдвиги, смена рынка).</w:t>
      </w:r>
    </w:p>
    <w:p w:rsidR="002E54A6" w:rsidRPr="003A62A7" w:rsidRDefault="002E54A6" w:rsidP="003A6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2A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Индикаторы нормы:</w:t>
      </w:r>
    </w:p>
    <w:p w:rsidR="002E54A6" w:rsidRPr="003A62A7" w:rsidRDefault="002E54A6" w:rsidP="003A62A7">
      <w:pPr>
        <w:numPr>
          <w:ilvl w:val="0"/>
          <w:numId w:val="19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2A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КП пересматривается при значимых изменениях среды.</w:t>
      </w:r>
    </w:p>
    <w:p w:rsidR="002E54A6" w:rsidRPr="003A62A7" w:rsidRDefault="002E54A6" w:rsidP="003A62A7">
      <w:pPr>
        <w:numPr>
          <w:ilvl w:val="0"/>
          <w:numId w:val="19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2A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Есть резерв ресурсов (время, бюджет) на </w:t>
      </w:r>
      <w:proofErr w:type="gramStart"/>
      <w:r w:rsidRPr="003A62A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непредвиденные</w:t>
      </w:r>
      <w:proofErr w:type="gramEnd"/>
      <w:r w:rsidRPr="003A62A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HR-задачи.</w:t>
      </w:r>
    </w:p>
    <w:p w:rsidR="002E54A6" w:rsidRPr="003A62A7" w:rsidRDefault="002E54A6" w:rsidP="003A6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2A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Индикаторы проблемы:</w:t>
      </w:r>
    </w:p>
    <w:p w:rsidR="002E54A6" w:rsidRPr="003A62A7" w:rsidRDefault="002E54A6" w:rsidP="003A62A7">
      <w:pPr>
        <w:numPr>
          <w:ilvl w:val="0"/>
          <w:numId w:val="20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2A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КП не менялась годами, несмотря на кризисы.</w:t>
      </w:r>
    </w:p>
    <w:p w:rsidR="002E54A6" w:rsidRPr="003A62A7" w:rsidRDefault="002E54A6" w:rsidP="003A62A7">
      <w:pPr>
        <w:numPr>
          <w:ilvl w:val="0"/>
          <w:numId w:val="20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2A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HR-служба реагирует только постфактум.</w:t>
      </w:r>
    </w:p>
    <w:p w:rsidR="002E54A6" w:rsidRPr="003A62A7" w:rsidRDefault="002E54A6" w:rsidP="003A6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2A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Методы: кейсы последних 2 лет, интервью с топами.</w:t>
      </w:r>
    </w:p>
    <w:p w:rsidR="002E54A6" w:rsidRPr="003A62A7" w:rsidRDefault="002E54A6" w:rsidP="003A6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2A7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12. Этическая и правовая легитимность КП</w:t>
      </w:r>
    </w:p>
    <w:p w:rsidR="002E54A6" w:rsidRPr="003A62A7" w:rsidRDefault="002E54A6" w:rsidP="003A6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2A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Критерий: Соответствует ли КП трудовому законодательству и этическим нормам.</w:t>
      </w:r>
    </w:p>
    <w:p w:rsidR="002E54A6" w:rsidRPr="003A62A7" w:rsidRDefault="002E54A6" w:rsidP="003A6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2A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Индикаторы нормы:</w:t>
      </w:r>
    </w:p>
    <w:p w:rsidR="002E54A6" w:rsidRPr="003A62A7" w:rsidRDefault="002E54A6" w:rsidP="003A62A7">
      <w:pPr>
        <w:numPr>
          <w:ilvl w:val="0"/>
          <w:numId w:val="2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2A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Отсутствуют дискриминационные практики (по возрасту, полу, и т.д.).</w:t>
      </w:r>
    </w:p>
    <w:p w:rsidR="002E54A6" w:rsidRPr="003A62A7" w:rsidRDefault="002E54A6" w:rsidP="003A62A7">
      <w:pPr>
        <w:numPr>
          <w:ilvl w:val="0"/>
          <w:numId w:val="2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2A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Соблюдается 152-ФЗ о персональных данных.</w:t>
      </w:r>
    </w:p>
    <w:p w:rsidR="002E54A6" w:rsidRPr="003A62A7" w:rsidRDefault="002E54A6" w:rsidP="003A62A7">
      <w:pPr>
        <w:numPr>
          <w:ilvl w:val="0"/>
          <w:numId w:val="2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2A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Есть этический кодекс или аналогичный документ.</w:t>
      </w:r>
    </w:p>
    <w:p w:rsidR="002E54A6" w:rsidRPr="003A62A7" w:rsidRDefault="002E54A6" w:rsidP="003A6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2A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Индикаторы проблемы:</w:t>
      </w:r>
    </w:p>
    <w:p w:rsidR="002E54A6" w:rsidRPr="003A62A7" w:rsidRDefault="002E54A6" w:rsidP="003A62A7">
      <w:pPr>
        <w:numPr>
          <w:ilvl w:val="0"/>
          <w:numId w:val="2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2A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Жалобы сотрудников на дискриминацию.</w:t>
      </w:r>
    </w:p>
    <w:p w:rsidR="002E54A6" w:rsidRPr="003A62A7" w:rsidRDefault="002E54A6" w:rsidP="003A62A7">
      <w:pPr>
        <w:numPr>
          <w:ilvl w:val="0"/>
          <w:numId w:val="2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2A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Нарушения при сборе персональных данных.</w:t>
      </w:r>
    </w:p>
    <w:p w:rsidR="002E54A6" w:rsidRPr="003A62A7" w:rsidRDefault="002E54A6" w:rsidP="003A62A7">
      <w:pPr>
        <w:numPr>
          <w:ilvl w:val="0"/>
          <w:numId w:val="2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2A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Нет механизмов апелляции HR-решений.</w:t>
      </w:r>
    </w:p>
    <w:p w:rsidR="002E54A6" w:rsidRDefault="002E54A6" w:rsidP="003A62A7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r w:rsidRPr="003A62A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Методы: проверка документов на соответствие ТК РФ, анонимный опрос.</w:t>
      </w:r>
    </w:p>
    <w:p w:rsidR="003A62A7" w:rsidRPr="003A62A7" w:rsidRDefault="003A62A7" w:rsidP="003A62A7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2E54A6" w:rsidRPr="003A62A7" w:rsidRDefault="002E54A6" w:rsidP="003A6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A62A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Сводная таблица для быстрой диагностики</w:t>
      </w:r>
    </w:p>
    <w:tbl>
      <w:tblPr>
        <w:tblW w:w="955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1"/>
        <w:gridCol w:w="3966"/>
        <w:gridCol w:w="1058"/>
        <w:gridCol w:w="1842"/>
        <w:gridCol w:w="2127"/>
      </w:tblGrid>
      <w:tr w:rsidR="002E54A6" w:rsidRPr="003A62A7" w:rsidTr="003A62A7">
        <w:trPr>
          <w:trHeight w:val="428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56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Пункт </w:t>
            </w:r>
            <w:proofErr w:type="gramStart"/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чек-листа</w:t>
            </w:r>
            <w:proofErr w:type="gramEnd"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Норма (да/нет)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Проблема (что именно)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Приоритет (1–3)</w:t>
            </w:r>
          </w:p>
        </w:tc>
      </w:tr>
      <w:tr w:rsidR="002E54A6" w:rsidRPr="003A62A7" w:rsidTr="003A62A7">
        <w:trPr>
          <w:trHeight w:val="22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56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Наличие и актуальность документов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56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4A6" w:rsidRPr="003A62A7" w:rsidTr="003A62A7">
        <w:trPr>
          <w:trHeight w:val="301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56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Соответствие </w:t>
            </w:r>
            <w:proofErr w:type="gramStart"/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бизнес-стратегии</w:t>
            </w:r>
            <w:proofErr w:type="gramEnd"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56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4A6" w:rsidRPr="003A62A7" w:rsidTr="003A62A7">
        <w:trPr>
          <w:trHeight w:val="179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56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Тип КП (осознанность)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56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4A6" w:rsidRPr="003A62A7" w:rsidTr="003A62A7">
        <w:trPr>
          <w:trHeight w:val="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56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Степень открытости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56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4A6" w:rsidRPr="003A62A7" w:rsidTr="003A62A7">
        <w:trPr>
          <w:trHeight w:val="47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56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HR-</w:t>
            </w: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бюджетирование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56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4A6" w:rsidRPr="003A62A7" w:rsidTr="003A62A7">
        <w:trPr>
          <w:trHeight w:val="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56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Кадровые метрики (</w:t>
            </w: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KPI)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56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4A6" w:rsidRPr="003A62A7" w:rsidTr="003A62A7">
        <w:trPr>
          <w:trHeight w:val="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56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Регулярность </w:t>
            </w: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HR-</w:t>
            </w: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аудита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56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4A6" w:rsidRPr="003A62A7" w:rsidTr="003A62A7">
        <w:trPr>
          <w:trHeight w:val="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56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Состояние </w:t>
            </w: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HR-</w:t>
            </w: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процессов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56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4A6" w:rsidRPr="003A62A7" w:rsidTr="003A62A7">
        <w:trPr>
          <w:trHeight w:val="2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56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Вовлечённость</w:t>
            </w:r>
            <w:proofErr w:type="spellEnd"/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и удовлетворённость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56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4A6" w:rsidRPr="003A62A7" w:rsidTr="003A62A7">
        <w:trPr>
          <w:trHeight w:val="171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56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Текучесть и удержание ключей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56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4A6" w:rsidRPr="003A62A7" w:rsidTr="003A62A7">
        <w:trPr>
          <w:trHeight w:val="10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56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Готовность к изменениям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56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4A6" w:rsidRPr="003A62A7" w:rsidTr="003A62A7">
        <w:trPr>
          <w:trHeight w:val="336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56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A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Этическая и правовая легитимность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74" w:type="dxa"/>
              <w:bottom w:w="47" w:type="dxa"/>
              <w:right w:w="74" w:type="dxa"/>
            </w:tcMar>
            <w:vAlign w:val="center"/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  <w:hideMark/>
          </w:tcPr>
          <w:p w:rsidR="002E54A6" w:rsidRPr="003A62A7" w:rsidRDefault="002E54A6" w:rsidP="003A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62A7" w:rsidRDefault="003A62A7" w:rsidP="003A62A7">
      <w:pPr>
        <w:pStyle w:val="a3"/>
        <w:spacing w:before="0" w:beforeAutospacing="0" w:after="0" w:afterAutospacing="0"/>
        <w:jc w:val="center"/>
        <w:rPr>
          <w:rFonts w:eastAsia="+mn-ea"/>
          <w:color w:val="000000"/>
          <w:kern w:val="24"/>
        </w:rPr>
      </w:pPr>
    </w:p>
    <w:p w:rsidR="002E54A6" w:rsidRPr="003A62A7" w:rsidRDefault="002E54A6" w:rsidP="003A62A7">
      <w:pPr>
        <w:pStyle w:val="a3"/>
        <w:spacing w:before="0" w:beforeAutospacing="0" w:after="0" w:afterAutospacing="0"/>
        <w:jc w:val="center"/>
        <w:rPr>
          <w:b/>
        </w:rPr>
      </w:pPr>
      <w:r w:rsidRPr="003A62A7">
        <w:rPr>
          <w:rFonts w:eastAsia="+mn-ea"/>
          <w:b/>
          <w:color w:val="000000"/>
          <w:kern w:val="24"/>
        </w:rPr>
        <w:t>Инструкц</w:t>
      </w:r>
      <w:r w:rsidR="003A62A7">
        <w:rPr>
          <w:rFonts w:eastAsia="+mn-ea"/>
          <w:b/>
          <w:color w:val="000000"/>
          <w:kern w:val="24"/>
        </w:rPr>
        <w:t xml:space="preserve">ия по применению </w:t>
      </w:r>
    </w:p>
    <w:p w:rsidR="002E54A6" w:rsidRPr="003A62A7" w:rsidRDefault="002E54A6" w:rsidP="003A62A7">
      <w:pPr>
        <w:pStyle w:val="a4"/>
        <w:numPr>
          <w:ilvl w:val="0"/>
          <w:numId w:val="23"/>
        </w:numPr>
        <w:jc w:val="both"/>
      </w:pPr>
      <w:proofErr w:type="gramStart"/>
      <w:r w:rsidRPr="003A62A7">
        <w:rPr>
          <w:rFonts w:eastAsia="+mn-ea"/>
          <w:color w:val="000000"/>
          <w:kern w:val="24"/>
        </w:rPr>
        <w:t>Заполните столбец «Норма (да/нет)» – поставьте «да», если критерий выполнен полностью; «нет», если есть значительные отклонения; «частично» – если есть отдельные элементы нормы.</w:t>
      </w:r>
      <w:proofErr w:type="gramEnd"/>
    </w:p>
    <w:p w:rsidR="002E54A6" w:rsidRPr="003A62A7" w:rsidRDefault="002E54A6" w:rsidP="003A62A7">
      <w:pPr>
        <w:pStyle w:val="a4"/>
        <w:numPr>
          <w:ilvl w:val="0"/>
          <w:numId w:val="23"/>
        </w:numPr>
        <w:jc w:val="both"/>
      </w:pPr>
      <w:r w:rsidRPr="003A62A7">
        <w:rPr>
          <w:rFonts w:eastAsia="+mn-ea"/>
          <w:color w:val="000000"/>
          <w:kern w:val="24"/>
        </w:rPr>
        <w:t xml:space="preserve">В столбце «Проблема» кратко сформулируйте основное отклонение (например: «документ 2018 года, не пересматривался», «нет </w:t>
      </w:r>
      <w:proofErr w:type="spellStart"/>
      <w:r w:rsidRPr="003A62A7">
        <w:rPr>
          <w:rFonts w:eastAsia="+mn-ea"/>
          <w:color w:val="000000"/>
          <w:kern w:val="24"/>
        </w:rPr>
        <w:t>exit</w:t>
      </w:r>
      <w:proofErr w:type="spellEnd"/>
      <w:r w:rsidRPr="003A62A7">
        <w:rPr>
          <w:rFonts w:eastAsia="+mn-ea"/>
          <w:color w:val="000000"/>
          <w:kern w:val="24"/>
        </w:rPr>
        <w:t>-интервью»).</w:t>
      </w:r>
    </w:p>
    <w:p w:rsidR="002E54A6" w:rsidRPr="003A62A7" w:rsidRDefault="002E54A6" w:rsidP="003A62A7">
      <w:pPr>
        <w:pStyle w:val="a4"/>
        <w:numPr>
          <w:ilvl w:val="0"/>
          <w:numId w:val="23"/>
        </w:numPr>
        <w:jc w:val="both"/>
      </w:pPr>
      <w:r w:rsidRPr="003A62A7">
        <w:rPr>
          <w:rFonts w:eastAsia="+mn-ea"/>
          <w:color w:val="000000"/>
          <w:kern w:val="24"/>
        </w:rPr>
        <w:t>В столбце «Приоритет» оцените важность исправления от 1 (критично, влияет на бизнес) до 3 (желательно, но терпимо).</w:t>
      </w:r>
    </w:p>
    <w:p w:rsidR="000C56ED" w:rsidRPr="003A62A7" w:rsidRDefault="002E54A6" w:rsidP="003A62A7">
      <w:pPr>
        <w:pStyle w:val="a4"/>
        <w:numPr>
          <w:ilvl w:val="0"/>
          <w:numId w:val="23"/>
        </w:numPr>
        <w:jc w:val="both"/>
      </w:pPr>
      <w:r w:rsidRPr="003A62A7">
        <w:rPr>
          <w:rFonts w:eastAsia="+mn-ea"/>
          <w:color w:val="000000"/>
          <w:kern w:val="24"/>
        </w:rPr>
        <w:t>На основе заполненной таблицы сформулируйте 3–5 главных выводов о зрелости кадровой политики организации.</w:t>
      </w:r>
    </w:p>
    <w:sectPr w:rsidR="000C56ED" w:rsidRPr="003A62A7" w:rsidSect="003A62A7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B4D18"/>
    <w:multiLevelType w:val="hybridMultilevel"/>
    <w:tmpl w:val="92AA2B70"/>
    <w:lvl w:ilvl="0" w:tplc="E70E8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5AD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2E0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900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E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EC0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E89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C65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A25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5162047"/>
    <w:multiLevelType w:val="hybridMultilevel"/>
    <w:tmpl w:val="18584DE8"/>
    <w:lvl w:ilvl="0" w:tplc="0D3E6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6E0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C1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7C2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41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149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D64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62D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DA1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B4437FA"/>
    <w:multiLevelType w:val="hybridMultilevel"/>
    <w:tmpl w:val="80B63F62"/>
    <w:lvl w:ilvl="0" w:tplc="0A941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849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EC8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EAF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CC9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C61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A4A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5C9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F0C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D3A7CE8"/>
    <w:multiLevelType w:val="hybridMultilevel"/>
    <w:tmpl w:val="23607FEA"/>
    <w:lvl w:ilvl="0" w:tplc="990E4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82B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448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65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0EF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62BE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6A7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66C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028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05F0E00"/>
    <w:multiLevelType w:val="hybridMultilevel"/>
    <w:tmpl w:val="A57E5DA0"/>
    <w:lvl w:ilvl="0" w:tplc="212C1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928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A44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4B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C23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F4D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A6E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BAD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143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8201ED4"/>
    <w:multiLevelType w:val="hybridMultilevel"/>
    <w:tmpl w:val="CA28D9A0"/>
    <w:lvl w:ilvl="0" w:tplc="5614C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108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5A9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ACE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00A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63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C08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480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9A5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B602C7E"/>
    <w:multiLevelType w:val="hybridMultilevel"/>
    <w:tmpl w:val="257667B0"/>
    <w:lvl w:ilvl="0" w:tplc="20BE9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EA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96B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708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24B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FC2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109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048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E26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1887DE0"/>
    <w:multiLevelType w:val="hybridMultilevel"/>
    <w:tmpl w:val="97CCE8B4"/>
    <w:lvl w:ilvl="0" w:tplc="C7AA7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180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F03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47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E4E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4EF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DAA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68E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DA84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53E3934"/>
    <w:multiLevelType w:val="hybridMultilevel"/>
    <w:tmpl w:val="6B3AF75A"/>
    <w:lvl w:ilvl="0" w:tplc="E3967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4488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763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54F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644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8A6E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BE08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A81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2461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39785D"/>
    <w:multiLevelType w:val="hybridMultilevel"/>
    <w:tmpl w:val="936E5358"/>
    <w:lvl w:ilvl="0" w:tplc="B12C8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E46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1EDE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B64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1EA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66D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86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DAD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C0A7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ED07FF8"/>
    <w:multiLevelType w:val="hybridMultilevel"/>
    <w:tmpl w:val="4A24DC30"/>
    <w:lvl w:ilvl="0" w:tplc="A9FCC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E25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61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FE61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263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7C3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CC6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2B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EE72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ED35F90"/>
    <w:multiLevelType w:val="hybridMultilevel"/>
    <w:tmpl w:val="D644787E"/>
    <w:lvl w:ilvl="0" w:tplc="E6BEB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40E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84E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D01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C21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1AA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66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74B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C0B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F101AAE"/>
    <w:multiLevelType w:val="hybridMultilevel"/>
    <w:tmpl w:val="7396A376"/>
    <w:lvl w:ilvl="0" w:tplc="73DAE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86E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EC5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324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2082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22D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7CB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52F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C0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3D740BC"/>
    <w:multiLevelType w:val="hybridMultilevel"/>
    <w:tmpl w:val="687CE6C4"/>
    <w:lvl w:ilvl="0" w:tplc="82A2E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BE13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D2C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EA5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106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3AD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4AE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24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022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63A7316"/>
    <w:multiLevelType w:val="hybridMultilevel"/>
    <w:tmpl w:val="CF02094A"/>
    <w:lvl w:ilvl="0" w:tplc="A2CC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6A2B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40A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C9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726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889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D42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8A2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946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5445C56"/>
    <w:multiLevelType w:val="hybridMultilevel"/>
    <w:tmpl w:val="16E4A3C4"/>
    <w:lvl w:ilvl="0" w:tplc="09124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CC4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B22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CC31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725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0C1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8A7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D67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5C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3B31967"/>
    <w:multiLevelType w:val="hybridMultilevel"/>
    <w:tmpl w:val="6594645E"/>
    <w:lvl w:ilvl="0" w:tplc="D426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DC7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BC2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5CB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104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B25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6A8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E42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663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44E577E"/>
    <w:multiLevelType w:val="hybridMultilevel"/>
    <w:tmpl w:val="A0021EB0"/>
    <w:lvl w:ilvl="0" w:tplc="8A601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D03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70C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3A0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3EC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D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EA6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A81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463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9AE1309"/>
    <w:multiLevelType w:val="hybridMultilevel"/>
    <w:tmpl w:val="D73474A8"/>
    <w:lvl w:ilvl="0" w:tplc="BA84C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464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141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444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F42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4A0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52D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9CA8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CB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13C572B"/>
    <w:multiLevelType w:val="hybridMultilevel"/>
    <w:tmpl w:val="87289168"/>
    <w:lvl w:ilvl="0" w:tplc="D9C02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68A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7E1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42F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7E2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49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12F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01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44B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6450873"/>
    <w:multiLevelType w:val="hybridMultilevel"/>
    <w:tmpl w:val="92507280"/>
    <w:lvl w:ilvl="0" w:tplc="12383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8C7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4D5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42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921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AEC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FA0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C91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964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90A3B69"/>
    <w:multiLevelType w:val="hybridMultilevel"/>
    <w:tmpl w:val="E746F6E2"/>
    <w:lvl w:ilvl="0" w:tplc="EE9C8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16A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E6F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605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8A4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781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76D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1C8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D84F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BD614AF"/>
    <w:multiLevelType w:val="hybridMultilevel"/>
    <w:tmpl w:val="48FC6940"/>
    <w:lvl w:ilvl="0" w:tplc="4CBEA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0E8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54A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A6C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0E9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2A0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DEF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E8F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240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0"/>
  </w:num>
  <w:num w:numId="5">
    <w:abstractNumId w:val="18"/>
  </w:num>
  <w:num w:numId="6">
    <w:abstractNumId w:val="15"/>
  </w:num>
  <w:num w:numId="7">
    <w:abstractNumId w:val="2"/>
  </w:num>
  <w:num w:numId="8">
    <w:abstractNumId w:val="21"/>
  </w:num>
  <w:num w:numId="9">
    <w:abstractNumId w:val="19"/>
  </w:num>
  <w:num w:numId="10">
    <w:abstractNumId w:val="5"/>
  </w:num>
  <w:num w:numId="11">
    <w:abstractNumId w:val="1"/>
  </w:num>
  <w:num w:numId="12">
    <w:abstractNumId w:val="9"/>
  </w:num>
  <w:num w:numId="13">
    <w:abstractNumId w:val="12"/>
  </w:num>
  <w:num w:numId="14">
    <w:abstractNumId w:val="22"/>
  </w:num>
  <w:num w:numId="15">
    <w:abstractNumId w:val="3"/>
  </w:num>
  <w:num w:numId="16">
    <w:abstractNumId w:val="17"/>
  </w:num>
  <w:num w:numId="17">
    <w:abstractNumId w:val="4"/>
  </w:num>
  <w:num w:numId="18">
    <w:abstractNumId w:val="13"/>
  </w:num>
  <w:num w:numId="19">
    <w:abstractNumId w:val="20"/>
  </w:num>
  <w:num w:numId="20">
    <w:abstractNumId w:val="10"/>
  </w:num>
  <w:num w:numId="21">
    <w:abstractNumId w:val="11"/>
  </w:num>
  <w:num w:numId="22">
    <w:abstractNumId w:val="1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C6"/>
    <w:rsid w:val="000C56ED"/>
    <w:rsid w:val="002E54A6"/>
    <w:rsid w:val="003A62A7"/>
    <w:rsid w:val="00FC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5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5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1052</Words>
  <Characters>6001</Characters>
  <Application>Microsoft Office Word</Application>
  <DocSecurity>0</DocSecurity>
  <Lines>50</Lines>
  <Paragraphs>14</Paragraphs>
  <ScaleCrop>false</ScaleCrop>
  <Company/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2026-04-09T05:18:00Z</dcterms:created>
  <dcterms:modified xsi:type="dcterms:W3CDTF">2026-04-09T05:32:00Z</dcterms:modified>
</cp:coreProperties>
</file>