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F7221" w14:textId="77777777" w:rsidR="007A19FF" w:rsidRDefault="007A19FF" w:rsidP="007A19FF">
      <w:pPr>
        <w:spacing w:after="0"/>
        <w:ind w:firstLine="709"/>
        <w:jc w:val="center"/>
        <w:rPr>
          <w:b/>
          <w:bCs/>
        </w:rPr>
      </w:pPr>
      <w:r w:rsidRPr="0072529E">
        <w:rPr>
          <w:b/>
          <w:bCs/>
        </w:rPr>
        <w:t>Гарантии и компенсации.</w:t>
      </w:r>
    </w:p>
    <w:p w14:paraId="3FAA41BE" w14:textId="77777777" w:rsidR="007A19FF" w:rsidRDefault="007A19FF" w:rsidP="007A19FF">
      <w:pPr>
        <w:spacing w:after="0"/>
        <w:ind w:firstLine="709"/>
        <w:jc w:val="center"/>
        <w:rPr>
          <w:b/>
          <w:bCs/>
        </w:rPr>
      </w:pPr>
    </w:p>
    <w:p w14:paraId="01A8E321"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Социально-экономические гарантии и компенсации в сфере труда способствуют реализации конституционных прав работников. Это является результатом многолетней борьбы профсоюзов за права работников, благодаря которой защита этих прав стала обязанностью не только отдельных работодателей, но и государства в целом. Закрепляя такие гарантии и компенсации на законодательном уровне, государство принимает на себя ответственность за защиту работников и обязует всех работодателей соблюдать данные нормы. В современных условиях, при ориентации трудового законодательства на баланс интересов между работником и работодателем, некоторые эксперты считают, что хотя права работников активно защищаются законодательством и правоприменением, права и интересы работодателей остаются недостаточно обеспеченными.</w:t>
      </w:r>
    </w:p>
    <w:p w14:paraId="471E18F1"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Гарантии и компенсации играют важную роль в обеспечении социально-трудовых прав работников, которые возникают после заключения трудового договора. Основная цель предоставления таких гарантий и компенсаций заключается в том, чтобы работники могли реализовать свои права.</w:t>
      </w:r>
    </w:p>
    <w:p w14:paraId="68AFB8FB"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В статье 164 Трудового кодекса Российской Федерации содержатся официальные определения понятий «гарантии» и «компенсации». Под гарантиями понимаются механизмы, методы и условия, обеспечивающие возможность осуществления работниками своих прав в рамках социально-трудовых отношений.</w:t>
      </w:r>
    </w:p>
    <w:p w14:paraId="38585BE9"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Компенсации представляют собой денежные выплаты, предназначенные для возмещения расходов работников, связанных с выполнением их трудовых или других обязанностей, определенных Трудовым кодексом и иными федеральными законами. (Р. А. Курбанов)</w:t>
      </w:r>
    </w:p>
    <w:p w14:paraId="30CAD49C"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В теории трудового права понятия гарантий и компенсаций обычно рассматриваются совместно, несмотря на их отличия.</w:t>
      </w:r>
    </w:p>
    <w:p w14:paraId="704B2BC7"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Различия.</w:t>
      </w:r>
    </w:p>
    <w:p w14:paraId="0EDB5999" w14:textId="77777777" w:rsidR="007A19FF" w:rsidRPr="00960320" w:rsidRDefault="007A19FF" w:rsidP="007A19FF">
      <w:pPr>
        <w:pStyle w:val="a3"/>
        <w:numPr>
          <w:ilvl w:val="0"/>
          <w:numId w:val="1"/>
        </w:numPr>
        <w:tabs>
          <w:tab w:val="left" w:pos="851"/>
        </w:tabs>
        <w:spacing w:after="0" w:line="300" w:lineRule="auto"/>
        <w:ind w:left="0" w:firstLine="709"/>
        <w:jc w:val="both"/>
        <w:rPr>
          <w:rFonts w:cs="Times New Roman"/>
          <w:szCs w:val="28"/>
        </w:rPr>
      </w:pPr>
      <w:r w:rsidRPr="00960320">
        <w:rPr>
          <w:rFonts w:cs="Times New Roman"/>
          <w:szCs w:val="28"/>
        </w:rPr>
        <w:t>Компенсации носят возмездный характер и предназначены для возмещения работнику определённых затрат, которые могут возникнуть как в прошлом, так и в будущем (например, оплата проезда до места служебной командировки). В отличие от этого, гарантии не предполагают материальной компенсации. Они служат для обеспечения реализации трудовых прав работников.</w:t>
      </w:r>
    </w:p>
    <w:p w14:paraId="1008F011" w14:textId="77777777" w:rsidR="007A19FF" w:rsidRPr="00960320" w:rsidRDefault="007A19FF" w:rsidP="007A19FF">
      <w:pPr>
        <w:pStyle w:val="a3"/>
        <w:numPr>
          <w:ilvl w:val="0"/>
          <w:numId w:val="1"/>
        </w:numPr>
        <w:tabs>
          <w:tab w:val="left" w:pos="851"/>
        </w:tabs>
        <w:spacing w:after="0" w:line="300" w:lineRule="auto"/>
        <w:ind w:left="0" w:firstLine="709"/>
        <w:jc w:val="both"/>
        <w:rPr>
          <w:rFonts w:cs="Times New Roman"/>
          <w:szCs w:val="28"/>
        </w:rPr>
      </w:pPr>
      <w:r w:rsidRPr="00960320">
        <w:rPr>
          <w:rFonts w:cs="Times New Roman"/>
          <w:szCs w:val="28"/>
        </w:rPr>
        <w:lastRenderedPageBreak/>
        <w:t>Применение термина «компенсация» требует доказательства прямой связи между понесёнными или ожидаемыми расходами работника и выполнением его трудовых или иных законных обязанностей в рабочее время.</w:t>
      </w:r>
    </w:p>
    <w:p w14:paraId="41EE7978" w14:textId="77777777" w:rsidR="007A19FF" w:rsidRPr="00960320" w:rsidRDefault="007A19FF" w:rsidP="007A19FF">
      <w:pPr>
        <w:pStyle w:val="a3"/>
        <w:numPr>
          <w:ilvl w:val="0"/>
          <w:numId w:val="1"/>
        </w:numPr>
        <w:tabs>
          <w:tab w:val="left" w:pos="851"/>
        </w:tabs>
        <w:spacing w:after="0" w:line="300" w:lineRule="auto"/>
        <w:ind w:left="0" w:firstLine="709"/>
        <w:jc w:val="both"/>
        <w:rPr>
          <w:rFonts w:cs="Times New Roman"/>
          <w:szCs w:val="28"/>
        </w:rPr>
      </w:pPr>
      <w:r w:rsidRPr="00960320">
        <w:rPr>
          <w:rFonts w:cs="Times New Roman"/>
          <w:szCs w:val="28"/>
        </w:rPr>
        <w:t>По сути, компенсации можно считать частным случаем гарантий, поскольку они являются одним из методов защиты трудовых прав работника.</w:t>
      </w:r>
    </w:p>
    <w:p w14:paraId="74B6BA65"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Общие признаки.</w:t>
      </w:r>
    </w:p>
    <w:p w14:paraId="2119B1AD" w14:textId="77777777" w:rsidR="007A19FF" w:rsidRPr="00960320" w:rsidRDefault="007A19FF" w:rsidP="007A19FF">
      <w:pPr>
        <w:pStyle w:val="a3"/>
        <w:numPr>
          <w:ilvl w:val="0"/>
          <w:numId w:val="2"/>
        </w:numPr>
        <w:tabs>
          <w:tab w:val="left" w:pos="851"/>
        </w:tabs>
        <w:spacing w:after="0" w:line="300" w:lineRule="auto"/>
        <w:ind w:left="0" w:firstLine="709"/>
        <w:jc w:val="both"/>
        <w:rPr>
          <w:rFonts w:cs="Times New Roman"/>
          <w:szCs w:val="28"/>
        </w:rPr>
      </w:pPr>
      <w:r w:rsidRPr="00960320">
        <w:rPr>
          <w:rFonts w:cs="Times New Roman"/>
          <w:szCs w:val="28"/>
        </w:rPr>
        <w:t>Конституционное происхождение. Основные трудовые права, закреплённые в Конституции РФ, находят отражение в трудовом законодательстве через установление конкретных гарантий и компенсаций для работников, выполняющих трудовые обязанности.</w:t>
      </w:r>
    </w:p>
    <w:p w14:paraId="71C1EC6C" w14:textId="77777777" w:rsidR="007A19FF" w:rsidRPr="00960320" w:rsidRDefault="007A19FF" w:rsidP="007A19FF">
      <w:pPr>
        <w:pStyle w:val="a3"/>
        <w:numPr>
          <w:ilvl w:val="0"/>
          <w:numId w:val="2"/>
        </w:numPr>
        <w:tabs>
          <w:tab w:val="left" w:pos="851"/>
        </w:tabs>
        <w:spacing w:after="0" w:line="300" w:lineRule="auto"/>
        <w:ind w:left="0" w:firstLine="709"/>
        <w:jc w:val="both"/>
        <w:rPr>
          <w:rFonts w:cs="Times New Roman"/>
          <w:szCs w:val="28"/>
        </w:rPr>
      </w:pPr>
      <w:r w:rsidRPr="00960320">
        <w:rPr>
          <w:rFonts w:cs="Times New Roman"/>
          <w:szCs w:val="28"/>
        </w:rPr>
        <w:t>Императивность. Гарантии установлены в законах, коллективных договорах, соглашениях и локальных нормативных актах, и их предоставление не зависит от воли работодателя.</w:t>
      </w:r>
    </w:p>
    <w:p w14:paraId="3797DC60" w14:textId="77777777" w:rsidR="007A19FF" w:rsidRPr="00960320" w:rsidRDefault="007A19FF" w:rsidP="007A19FF">
      <w:pPr>
        <w:pStyle w:val="a3"/>
        <w:numPr>
          <w:ilvl w:val="0"/>
          <w:numId w:val="2"/>
        </w:numPr>
        <w:tabs>
          <w:tab w:val="left" w:pos="851"/>
        </w:tabs>
        <w:spacing w:after="0" w:line="300" w:lineRule="auto"/>
        <w:ind w:left="0" w:firstLine="709"/>
        <w:jc w:val="both"/>
        <w:rPr>
          <w:rFonts w:cs="Times New Roman"/>
          <w:szCs w:val="28"/>
        </w:rPr>
      </w:pPr>
      <w:r w:rsidRPr="00960320">
        <w:rPr>
          <w:rFonts w:cs="Times New Roman"/>
          <w:szCs w:val="28"/>
        </w:rPr>
        <w:t xml:space="preserve">Комплексность. Они обеспечивают соблюдение как нематериальных, так и материальных прав работников. </w:t>
      </w:r>
    </w:p>
    <w:p w14:paraId="57EE3381"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Например, это может включать.</w:t>
      </w:r>
    </w:p>
    <w:p w14:paraId="683AB387"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Защиту от нарушений трудовых прав со стороны ответственных лиц;</w:t>
      </w:r>
    </w:p>
    <w:p w14:paraId="2F062FD0"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Установление пределов полномочий обязанных субъектов;</w:t>
      </w:r>
    </w:p>
    <w:p w14:paraId="1B651C60"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Обеспечение возможности своевременного оспаривания действий, нарушающих трудовые права, и компенсации материального ущерба.</w:t>
      </w:r>
    </w:p>
    <w:p w14:paraId="10FE523D"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Кроме того, гарантии и компенсации выполняют защитную функцию, через них реализуются трудовые и другие права работников.</w:t>
      </w:r>
    </w:p>
    <w:p w14:paraId="07A5ACF4"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Трудовой кодекс предусматривает специальные случаи предоставления гарантий и компенсаций, при наступлении различных ситуаций работникам предоставляются гарантии и компенсации, включая случаи:</w:t>
      </w:r>
    </w:p>
    <w:p w14:paraId="79E8C85B"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направления в служебные командировки;</w:t>
      </w:r>
    </w:p>
    <w:p w14:paraId="725B4257"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переезда на работу в другой регион;</w:t>
      </w:r>
    </w:p>
    <w:p w14:paraId="320D0A67"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исполнения государственных или общественных обязанностей;</w:t>
      </w:r>
    </w:p>
    <w:p w14:paraId="3954E291"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совмещения работы с обучением;</w:t>
      </w:r>
    </w:p>
    <w:p w14:paraId="0884A3A7"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вынужденного прекращения работы не по вине сотрудника;</w:t>
      </w:r>
    </w:p>
    <w:p w14:paraId="63870260"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предоставления ежегодного оплачиваемого отпуска;</w:t>
      </w:r>
    </w:p>
    <w:p w14:paraId="4D730C5E"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в ряде случаев расторжения трудового договора;</w:t>
      </w:r>
    </w:p>
    <w:p w14:paraId="51AE56C7"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задержки выдачи трудовой книжки по вине работодателя при увольнении;</w:t>
      </w:r>
    </w:p>
    <w:p w14:paraId="2843E7F6"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lastRenderedPageBreak/>
        <w:t>других обстоятельств, предусмотренных Трудовым кодексом РФ и иными федеральными законами (ст. 165).</w:t>
      </w:r>
    </w:p>
    <w:p w14:paraId="50268FC6"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Эти гарантии делятся на две группы: имущественного и неимущественного характера. Аналогично тому, как права работников подразделяются на имущественные и неимущественные, гарантии их реализации также могут быть такими. В некоторых ситуациях обе категории гарантий применяются одновременно. Например, когда сотрудник отсутствует на работе по уважительным причинам, ему гарантируют сохранение рабочего места (должности), что относится к неимущественным гарантиям, и выплату среднего заработка, которая является гарантией имущественного характера, связанной с денежными выплатами.</w:t>
      </w:r>
    </w:p>
    <w:p w14:paraId="72667CBD"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К гарантиям неимущественного характера относятся, например:</w:t>
      </w:r>
    </w:p>
    <w:p w14:paraId="60CC4862" w14:textId="77777777" w:rsidR="007A19FF" w:rsidRPr="00960320" w:rsidRDefault="007A19FF" w:rsidP="007A19FF">
      <w:pPr>
        <w:pStyle w:val="a3"/>
        <w:numPr>
          <w:ilvl w:val="0"/>
          <w:numId w:val="3"/>
        </w:numPr>
        <w:tabs>
          <w:tab w:val="left" w:pos="993"/>
        </w:tabs>
        <w:spacing w:after="0" w:line="300" w:lineRule="auto"/>
        <w:ind w:left="0" w:firstLine="709"/>
        <w:jc w:val="both"/>
        <w:rPr>
          <w:rFonts w:cs="Times New Roman"/>
          <w:szCs w:val="28"/>
        </w:rPr>
      </w:pPr>
      <w:r w:rsidRPr="00960320">
        <w:rPr>
          <w:rFonts w:cs="Times New Roman"/>
          <w:szCs w:val="28"/>
        </w:rPr>
        <w:t>Сохранение трудовых отношений при изменении собственника имущества организации;</w:t>
      </w:r>
    </w:p>
    <w:p w14:paraId="1801BCD5" w14:textId="77777777" w:rsidR="007A19FF" w:rsidRPr="00960320" w:rsidRDefault="007A19FF" w:rsidP="007A19FF">
      <w:pPr>
        <w:pStyle w:val="a3"/>
        <w:numPr>
          <w:ilvl w:val="0"/>
          <w:numId w:val="3"/>
        </w:numPr>
        <w:tabs>
          <w:tab w:val="left" w:pos="993"/>
        </w:tabs>
        <w:spacing w:after="0" w:line="300" w:lineRule="auto"/>
        <w:ind w:left="0" w:firstLine="709"/>
        <w:jc w:val="both"/>
        <w:rPr>
          <w:rFonts w:cs="Times New Roman"/>
          <w:szCs w:val="28"/>
        </w:rPr>
      </w:pPr>
      <w:r w:rsidRPr="00960320">
        <w:rPr>
          <w:rFonts w:cs="Times New Roman"/>
          <w:szCs w:val="28"/>
        </w:rPr>
        <w:t>Предоставление возможности продолжения работы (трудоустройства) при сокращении штата и в других случаях, предусмотренных законом.</w:t>
      </w:r>
    </w:p>
    <w:p w14:paraId="15B5FA11"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Имущественные гарантии главным образом связаны с правом работника на получение денежного вознаграждения за труд (заработная плата), а также на различные компенсационные выплаты, которые часто зависят от размера средней заработной платы работника. В особых случаях, оговорённых законодательством, работнику может быть сохранена часть заработка, например, при простое, возникшем не по его вине.</w:t>
      </w:r>
    </w:p>
    <w:p w14:paraId="01472AFB"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Обычно имущественные гарантии сопровождают текущие трудовые отношения, однако существуют и те, которые предоставляются уже после увольнения. Примером таких гарантий являются выходное пособие, которое выплачивается уволенному сотруднику.</w:t>
      </w:r>
    </w:p>
    <w:p w14:paraId="224899A1" w14:textId="77777777" w:rsidR="007A19FF" w:rsidRPr="00960320" w:rsidRDefault="007A19FF" w:rsidP="007A19FF">
      <w:pPr>
        <w:spacing w:after="0" w:line="300" w:lineRule="auto"/>
        <w:ind w:firstLine="709"/>
        <w:jc w:val="both"/>
        <w:rPr>
          <w:rFonts w:cs="Times New Roman"/>
          <w:szCs w:val="28"/>
        </w:rPr>
      </w:pPr>
      <w:r w:rsidRPr="00960320">
        <w:rPr>
          <w:rFonts w:cs="Times New Roman"/>
          <w:szCs w:val="28"/>
        </w:rPr>
        <w:t>Цель гарантийных (компенсационных) выплат состоит в следующем:</w:t>
      </w:r>
    </w:p>
    <w:p w14:paraId="563A830A"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Возмещение работнику расходов, связанных с выполнением его трудовых обязанностей;</w:t>
      </w:r>
    </w:p>
    <w:p w14:paraId="1DC1FBE7" w14:textId="77777777" w:rsidR="007A19FF" w:rsidRPr="00960320" w:rsidRDefault="007A19FF" w:rsidP="007A19FF">
      <w:pPr>
        <w:pStyle w:val="a3"/>
        <w:numPr>
          <w:ilvl w:val="0"/>
          <w:numId w:val="3"/>
        </w:numPr>
        <w:tabs>
          <w:tab w:val="left" w:pos="851"/>
        </w:tabs>
        <w:spacing w:after="0" w:line="300" w:lineRule="auto"/>
        <w:ind w:left="0" w:firstLine="709"/>
        <w:jc w:val="both"/>
        <w:rPr>
          <w:rFonts w:cs="Times New Roman"/>
          <w:szCs w:val="28"/>
        </w:rPr>
      </w:pPr>
      <w:r w:rsidRPr="00960320">
        <w:rPr>
          <w:rFonts w:cs="Times New Roman"/>
          <w:szCs w:val="28"/>
        </w:rPr>
        <w:t>Предупреждение финансовых потерь, когда работник по независящим от него обстоятельствам не может исполнять свои трудовые функции, например, при выполнении государственных или общественных обязанностей, временной нетрудоспособности, и т.п.</w:t>
      </w:r>
    </w:p>
    <w:p w14:paraId="35E97FDF"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Компенсационные выплаты также могут покрывать расходы, связанные с совмещением работы и обучения (например, оплату проезда к месту учебы и обратно).</w:t>
      </w:r>
    </w:p>
    <w:p w14:paraId="59DB5544"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lastRenderedPageBreak/>
        <w:t>Иногда компенсационные выплаты сочетаются с гарантийными выплатами. Однако бывают ситуации, когда выплаты, именуемые компенсациями, не связаны непосредственно с расходами работника и предоставляются взамен гарантий (например, замена части отпуска денежной компенсацией и прочие подобные случаи).</w:t>
      </w:r>
    </w:p>
    <w:p w14:paraId="4E6307F0"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Согласно Трудовому кодексу Российской Федерации, при направлении работников в служебные командировки, другие служебные поездки и переезде на работу в другую местность предусмотрены определенные гарантии и компенсации. Так, при направлении в служебную командировку работнику гарантируется сохранение места работы (должности) и среднего заработка, а также возмещение расходов, связанных со служебной командировкой, включая проезд, наем жилого помещения, суточные и другие расходы, произведенные с разрешения или ведома работодателя‍.</w:t>
      </w:r>
    </w:p>
    <w:p w14:paraId="48347427"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Также при переезде на работу в другую местность работодатель обязан возместить работнику расходы по переезду, членам его семьи и провозу имущества, а также расходы по обустройству на новом месте жительства‍.</w:t>
      </w:r>
    </w:p>
    <w:p w14:paraId="1F58E093"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Для работников, чья постоянная работа осуществляется в пути или имеет разъездной характер, а также для тех, кто работает в полевых условиях или участвует в работах экспедиционного характера, предусмотрен особый порядок возмещения расходов, связанный со служебными поездками, который устанавливается коллективным договором, соглашениями, локальными нормативными актами или трудовым договором‍.</w:t>
      </w:r>
    </w:p>
    <w:p w14:paraId="2FAC2A2A"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Работникам, исполняющим государственные или общественные обязанности, Трудовой кодекс Российской Федерации предоставляет определенные гарантии и компенсации. Эти гарантии включают освобождение от основной работы на период исполнения данных обязанностей, сохранение места работы (должности) и выплату компенсации за время исполнения обязанностей‍. Компенсация выплачивается государственным органом или общественным объединением, которые привлекли работника к исполнению обязанностей, в размере, установленном Трудовым кодексом, другими федеральными законами и иными нормативными правовыми актами Российской Федерации‍.</w:t>
      </w:r>
    </w:p>
    <w:p w14:paraId="7ADA6106"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Помимо вышеописанных гарантий и компенсаций, существует еще несколько важных аспектов, касающихся защиты прав работников.</w:t>
      </w:r>
    </w:p>
    <w:p w14:paraId="26C9263B"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lastRenderedPageBreak/>
        <w:t>1. Гарантии при совмещении работы с обучением. Работники, проходящие обучение в образовательных учреждениях, имеют право на дополнительные гарантии, такие как:</w:t>
      </w:r>
    </w:p>
    <w:p w14:paraId="0DCC7370" w14:textId="77777777" w:rsidR="007A19FF" w:rsidRPr="00960320" w:rsidRDefault="007A19FF" w:rsidP="007A19FF">
      <w:pPr>
        <w:pStyle w:val="a3"/>
        <w:numPr>
          <w:ilvl w:val="0"/>
          <w:numId w:val="4"/>
        </w:numPr>
        <w:tabs>
          <w:tab w:val="left" w:pos="851"/>
        </w:tabs>
        <w:spacing w:after="0" w:line="300" w:lineRule="auto"/>
        <w:ind w:left="0" w:firstLine="709"/>
        <w:jc w:val="both"/>
        <w:rPr>
          <w:rFonts w:cs="Times New Roman"/>
          <w:szCs w:val="28"/>
        </w:rPr>
      </w:pPr>
      <w:r w:rsidRPr="00960320">
        <w:rPr>
          <w:rFonts w:cs="Times New Roman"/>
          <w:szCs w:val="28"/>
        </w:rPr>
        <w:t>сокращение продолжительности рабочего дня или недели;</w:t>
      </w:r>
    </w:p>
    <w:p w14:paraId="77754688" w14:textId="77777777" w:rsidR="007A19FF" w:rsidRPr="00960320" w:rsidRDefault="007A19FF" w:rsidP="007A19FF">
      <w:pPr>
        <w:pStyle w:val="a3"/>
        <w:numPr>
          <w:ilvl w:val="0"/>
          <w:numId w:val="4"/>
        </w:numPr>
        <w:tabs>
          <w:tab w:val="left" w:pos="851"/>
        </w:tabs>
        <w:spacing w:after="0" w:line="300" w:lineRule="auto"/>
        <w:ind w:left="0" w:firstLine="709"/>
        <w:jc w:val="both"/>
        <w:rPr>
          <w:rFonts w:cs="Times New Roman"/>
          <w:szCs w:val="28"/>
        </w:rPr>
      </w:pPr>
      <w:r w:rsidRPr="00960320">
        <w:rPr>
          <w:rFonts w:cs="Times New Roman"/>
          <w:szCs w:val="28"/>
        </w:rPr>
        <w:t>дополнительные оплачиваемые дни отдыха перед экзаменами или защитой диплома;</w:t>
      </w:r>
    </w:p>
    <w:p w14:paraId="691FCE1C" w14:textId="77777777" w:rsidR="007A19FF" w:rsidRPr="00960320" w:rsidRDefault="007A19FF" w:rsidP="007A19FF">
      <w:pPr>
        <w:pStyle w:val="a3"/>
        <w:numPr>
          <w:ilvl w:val="0"/>
          <w:numId w:val="4"/>
        </w:numPr>
        <w:tabs>
          <w:tab w:val="left" w:pos="851"/>
        </w:tabs>
        <w:spacing w:after="0" w:line="300" w:lineRule="auto"/>
        <w:ind w:left="0" w:firstLine="709"/>
        <w:jc w:val="both"/>
        <w:rPr>
          <w:rFonts w:cs="Times New Roman"/>
          <w:szCs w:val="28"/>
        </w:rPr>
      </w:pPr>
      <w:r w:rsidRPr="00960320">
        <w:rPr>
          <w:rFonts w:cs="Times New Roman"/>
          <w:szCs w:val="28"/>
        </w:rPr>
        <w:t>оплата проезда к месту обучения и обратно.</w:t>
      </w:r>
    </w:p>
    <w:p w14:paraId="0432E802"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2. Гарантии при вынужденном прекращении работы не по вине работника. Если работник временно прекращает работу по причине, не зависящей от него (например, простой по вине работодателя), он сохраняет право на средний заработок за этот период.</w:t>
      </w:r>
    </w:p>
    <w:p w14:paraId="2FFB546B"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3. Гарантии при предоставлении ежегодного оплачиваемого отпуска. Каждый работник имеет право на ежегодный оплачиваемый отпуск продолжительностью не менее 28 календарных дней. При этом за ним сохраняется место работы и средний заработок.</w:t>
      </w:r>
    </w:p>
    <w:p w14:paraId="57E24F7B"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4. Гарантии в случае прекращения трудового договора. В ряде случаев, особенно при расторжении трудового договора по инициативе работодателя, работнику полагается выплата выходного пособия. Размер и условия выплаты определяются Трудовым кодексом и внутренними документами компании.</w:t>
      </w:r>
    </w:p>
    <w:p w14:paraId="20100DE2"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5. Гарантии при задержке выдачи трудовой книжки. Если работодатель задерживает выдачу трудовой книжки при увольнении, работник вправе требовать компенсацию за каждый день просрочки.</w:t>
      </w:r>
    </w:p>
    <w:p w14:paraId="22F155AB"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6. Гарантии при несчастных случаях на производстве и профессиональных заболеваниях. Работник, пострадавший на производстве, имеет право на получение страхового возмещения, медицинской помощи и реабилитации. Также ему предоставляется пособие по временной нетрудоспособности.</w:t>
      </w:r>
    </w:p>
    <w:p w14:paraId="1F704E4D"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7. Гарантии беременным женщинам и матерям. Беременные женщины и матери, находящиеся в декретном отпуске, имеют особые гарантии, такие как запрет на увольнение по инициативе работодателя, сохранение места работы и выплата пособий по беременности и родам.</w:t>
      </w:r>
    </w:p>
    <w:p w14:paraId="327896E5" w14:textId="77777777" w:rsidR="007A19FF" w:rsidRPr="00960320" w:rsidRDefault="007A19FF" w:rsidP="007A19FF">
      <w:pPr>
        <w:pStyle w:val="a3"/>
        <w:tabs>
          <w:tab w:val="left" w:pos="851"/>
        </w:tabs>
        <w:spacing w:after="0" w:line="300" w:lineRule="auto"/>
        <w:ind w:left="0" w:firstLine="709"/>
        <w:jc w:val="both"/>
        <w:rPr>
          <w:rFonts w:cs="Times New Roman"/>
          <w:szCs w:val="28"/>
        </w:rPr>
      </w:pPr>
      <w:r w:rsidRPr="00960320">
        <w:rPr>
          <w:rFonts w:cs="Times New Roman"/>
          <w:szCs w:val="28"/>
        </w:rPr>
        <w:t>Все эти меры направлены на защиту прав и интересов работников, обеспечивая справедливое отношение и социальную стабильность в трудовых отношениях.</w:t>
      </w:r>
    </w:p>
    <w:p w14:paraId="5741AE80" w14:textId="77777777" w:rsidR="007A19FF" w:rsidRPr="0072529E" w:rsidRDefault="007A19FF" w:rsidP="007A19FF">
      <w:pPr>
        <w:pStyle w:val="a3"/>
        <w:tabs>
          <w:tab w:val="left" w:pos="851"/>
        </w:tabs>
        <w:spacing w:after="0" w:line="300" w:lineRule="auto"/>
        <w:ind w:left="0" w:firstLine="709"/>
        <w:jc w:val="both"/>
      </w:pPr>
    </w:p>
    <w:p w14:paraId="387DC323" w14:textId="77777777" w:rsidR="00100EC3" w:rsidRDefault="00100EC3"/>
    <w:sectPr w:rsidR="00100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029BF"/>
    <w:multiLevelType w:val="hybridMultilevel"/>
    <w:tmpl w:val="6BC84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DFA6200"/>
    <w:multiLevelType w:val="hybridMultilevel"/>
    <w:tmpl w:val="E4647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279567E"/>
    <w:multiLevelType w:val="hybridMultilevel"/>
    <w:tmpl w:val="EB3E41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D0F2FD0"/>
    <w:multiLevelType w:val="hybridMultilevel"/>
    <w:tmpl w:val="B19659C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16cid:durableId="2141723784">
    <w:abstractNumId w:val="1"/>
  </w:num>
  <w:num w:numId="2" w16cid:durableId="1512795000">
    <w:abstractNumId w:val="0"/>
  </w:num>
  <w:num w:numId="3" w16cid:durableId="77990743">
    <w:abstractNumId w:val="2"/>
  </w:num>
  <w:num w:numId="4" w16cid:durableId="179505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FF"/>
    <w:rsid w:val="00100EC3"/>
    <w:rsid w:val="007A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6DC5"/>
  <w15:chartTrackingRefBased/>
  <w15:docId w15:val="{38EEAC9C-A665-4B81-820B-185966BE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9FF"/>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2025-02-07T07:49:00Z</dcterms:created>
  <dcterms:modified xsi:type="dcterms:W3CDTF">2025-02-07T07:49:00Z</dcterms:modified>
</cp:coreProperties>
</file>