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9C" w:rsidRPr="009668FE" w:rsidRDefault="000A5A9C" w:rsidP="000A5A9C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68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Типовые вопросы для собеседования </w:t>
      </w:r>
    </w:p>
    <w:p w:rsidR="000A5A9C" w:rsidRPr="009668FE" w:rsidRDefault="000A5A9C" w:rsidP="000A5A9C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A5A9C" w:rsidRPr="009668FE" w:rsidRDefault="000A5A9C" w:rsidP="000A5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Образец типовых вопросов для собеседования</w:t>
      </w:r>
    </w:p>
    <w:tbl>
      <w:tblPr>
        <w:tblStyle w:val="a5"/>
        <w:tblW w:w="10173" w:type="dxa"/>
        <w:tblLook w:val="04A0"/>
      </w:tblPr>
      <w:tblGrid>
        <w:gridCol w:w="534"/>
        <w:gridCol w:w="3181"/>
        <w:gridCol w:w="6458"/>
      </w:tblGrid>
      <w:tr w:rsidR="000A5A9C" w:rsidRPr="00B05C7E" w:rsidTr="005F56AC">
        <w:trPr>
          <w:tblHeader/>
        </w:trPr>
        <w:tc>
          <w:tcPr>
            <w:tcW w:w="534" w:type="dxa"/>
          </w:tcPr>
          <w:p w:rsidR="000A5A9C" w:rsidRPr="00B05C7E" w:rsidRDefault="000A5A9C" w:rsidP="005F56A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05C7E">
              <w:rPr>
                <w:rFonts w:ascii="Times New Roman" w:hAnsi="Times New Roman"/>
                <w:bCs/>
                <w:sz w:val="22"/>
                <w:szCs w:val="22"/>
              </w:rPr>
              <w:t>№</w:t>
            </w:r>
          </w:p>
        </w:tc>
        <w:tc>
          <w:tcPr>
            <w:tcW w:w="3181" w:type="dxa"/>
          </w:tcPr>
          <w:p w:rsidR="000A5A9C" w:rsidRPr="00B05C7E" w:rsidRDefault="000A5A9C" w:rsidP="005F56AC">
            <w:pPr>
              <w:tabs>
                <w:tab w:val="left" w:pos="771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05C7E">
              <w:rPr>
                <w:rFonts w:ascii="Times New Roman" w:hAnsi="Times New Roman"/>
                <w:bCs/>
                <w:sz w:val="22"/>
                <w:szCs w:val="22"/>
              </w:rPr>
              <w:t>Наименование темы</w:t>
            </w:r>
          </w:p>
        </w:tc>
        <w:tc>
          <w:tcPr>
            <w:tcW w:w="6458" w:type="dxa"/>
          </w:tcPr>
          <w:p w:rsidR="000A5A9C" w:rsidRPr="00070DD9" w:rsidRDefault="000A5A9C" w:rsidP="005F56AC">
            <w:pPr>
              <w:tabs>
                <w:tab w:val="left" w:pos="771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70DD9">
              <w:rPr>
                <w:rFonts w:ascii="Times New Roman" w:hAnsi="Times New Roman"/>
                <w:bCs/>
                <w:sz w:val="22"/>
                <w:szCs w:val="22"/>
              </w:rPr>
              <w:t>Типовые вопросы</w:t>
            </w:r>
          </w:p>
        </w:tc>
      </w:tr>
      <w:tr w:rsidR="000A5A9C" w:rsidRPr="00B05C7E" w:rsidTr="005F56AC"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1. Введение в курс «Теория и практика корпоративного управления»</w:t>
            </w:r>
          </w:p>
        </w:tc>
        <w:tc>
          <w:tcPr>
            <w:tcW w:w="6458" w:type="dxa"/>
          </w:tcPr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 xml:space="preserve">Сущность корпоративного управления. 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Корпорация и ее основные признаки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Субъекты корпоративных отношений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Основные условия и причины возникновения корпоративного управления</w:t>
            </w:r>
          </w:p>
        </w:tc>
      </w:tr>
      <w:tr w:rsidR="000A5A9C" w:rsidRPr="00B05C7E" w:rsidTr="005F56AC"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2. Эволюция теорий корпоративного управления.</w:t>
            </w:r>
          </w:p>
        </w:tc>
        <w:tc>
          <w:tcPr>
            <w:tcW w:w="6458" w:type="dxa"/>
          </w:tcPr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color w:val="094153"/>
                <w:shd w:val="clear" w:color="auto" w:fill="FFFFFF"/>
              </w:rPr>
              <w:t>Теория фирмы.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color w:val="094153"/>
                <w:shd w:val="clear" w:color="auto" w:fill="FFFFFF"/>
              </w:rPr>
              <w:t xml:space="preserve">Теория </w:t>
            </w:r>
            <w:proofErr w:type="spellStart"/>
            <w:r w:rsidRPr="00070DD9">
              <w:rPr>
                <w:color w:val="094153"/>
                <w:shd w:val="clear" w:color="auto" w:fill="FFFFFF"/>
              </w:rPr>
              <w:t>трансакционных</w:t>
            </w:r>
            <w:proofErr w:type="spellEnd"/>
            <w:r w:rsidRPr="00070DD9">
              <w:rPr>
                <w:color w:val="094153"/>
                <w:shd w:val="clear" w:color="auto" w:fill="FFFFFF"/>
              </w:rPr>
              <w:t xml:space="preserve"> издержек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Теория контрактов.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Теория прав собственности.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Агентская теория (</w:t>
            </w:r>
            <w:proofErr w:type="spellStart"/>
            <w:r w:rsidRPr="00070DD9">
              <w:rPr>
                <w:bCs/>
                <w:sz w:val="22"/>
                <w:szCs w:val="22"/>
              </w:rPr>
              <w:t>Agency</w:t>
            </w:r>
            <w:proofErr w:type="spellEnd"/>
            <w:r w:rsidRPr="00070DD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0DD9">
              <w:rPr>
                <w:bCs/>
                <w:sz w:val="22"/>
                <w:szCs w:val="22"/>
              </w:rPr>
              <w:t>Theory</w:t>
            </w:r>
            <w:proofErr w:type="spellEnd"/>
            <w:r w:rsidRPr="00070DD9">
              <w:rPr>
                <w:bCs/>
                <w:sz w:val="22"/>
                <w:szCs w:val="22"/>
              </w:rPr>
              <w:t>)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Теория соучастников (</w:t>
            </w:r>
            <w:proofErr w:type="spellStart"/>
            <w:r w:rsidRPr="00070DD9">
              <w:rPr>
                <w:bCs/>
                <w:sz w:val="22"/>
                <w:szCs w:val="22"/>
              </w:rPr>
              <w:t>StakeholderTheory</w:t>
            </w:r>
            <w:proofErr w:type="spellEnd"/>
            <w:r w:rsidRPr="00070DD9">
              <w:rPr>
                <w:bCs/>
                <w:sz w:val="22"/>
                <w:szCs w:val="22"/>
              </w:rPr>
              <w:t>)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Управленческая теория (</w:t>
            </w:r>
            <w:proofErr w:type="spellStart"/>
            <w:r w:rsidRPr="00070DD9">
              <w:rPr>
                <w:bCs/>
                <w:sz w:val="22"/>
                <w:szCs w:val="22"/>
              </w:rPr>
              <w:t>StewardshipTheory</w:t>
            </w:r>
            <w:proofErr w:type="spellEnd"/>
            <w:r w:rsidRPr="00070DD9">
              <w:rPr>
                <w:bCs/>
                <w:sz w:val="22"/>
                <w:szCs w:val="22"/>
              </w:rPr>
              <w:t>)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Организационная теория (</w:t>
            </w:r>
            <w:proofErr w:type="spellStart"/>
            <w:r w:rsidRPr="00070DD9">
              <w:rPr>
                <w:bCs/>
                <w:sz w:val="22"/>
                <w:szCs w:val="22"/>
              </w:rPr>
              <w:t>Organization</w:t>
            </w:r>
            <w:proofErr w:type="spellEnd"/>
            <w:r w:rsidRPr="00070DD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0DD9">
              <w:rPr>
                <w:bCs/>
                <w:sz w:val="22"/>
                <w:szCs w:val="22"/>
              </w:rPr>
              <w:t>Theory</w:t>
            </w:r>
            <w:proofErr w:type="spellEnd"/>
            <w:r w:rsidRPr="00070DD9">
              <w:rPr>
                <w:bCs/>
                <w:sz w:val="22"/>
                <w:szCs w:val="22"/>
              </w:rPr>
              <w:t>)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Корпоративное управление как высший уровень организации компании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color w:val="454545"/>
                <w:sz w:val="21"/>
                <w:szCs w:val="21"/>
              </w:rPr>
              <w:t>Эволюция корпоративного законодательства</w:t>
            </w:r>
          </w:p>
        </w:tc>
      </w:tr>
      <w:tr w:rsidR="000A5A9C" w:rsidRPr="00B05C7E" w:rsidTr="005F56AC"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3. Модели и современная практика корпоративного управления</w:t>
            </w:r>
          </w:p>
        </w:tc>
        <w:tc>
          <w:tcPr>
            <w:tcW w:w="6458" w:type="dxa"/>
          </w:tcPr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Национальная модель корпоративного управления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Англо-американская модель корпоративного управления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Японская модель корпоративного управления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Чешская модель корпоративного управления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Немецкая модель корпоративного управления</w:t>
            </w:r>
          </w:p>
        </w:tc>
      </w:tr>
      <w:tr w:rsidR="000A5A9C" w:rsidRPr="00B05C7E" w:rsidTr="005F56AC">
        <w:trPr>
          <w:trHeight w:val="396"/>
        </w:trPr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4. Специфика и механизм функционирования корпораций.</w:t>
            </w:r>
          </w:p>
        </w:tc>
        <w:tc>
          <w:tcPr>
            <w:tcW w:w="6458" w:type="dxa"/>
          </w:tcPr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Общие элементы, составляющие основу корпоративного управления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Стратегии интеграционного развития корпораций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Принцип прозрачности в корпоративном управления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Основные свойства принципов корпоративного управления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Виды и типы интеграции корпораций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 xml:space="preserve"> Корпоративное управление и права акционеров</w:t>
            </w:r>
          </w:p>
        </w:tc>
      </w:tr>
      <w:tr w:rsidR="000A5A9C" w:rsidRPr="00B05C7E" w:rsidTr="005F56AC"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5. Организационно-правовые формы хозяйствующих субъектов.</w:t>
            </w:r>
          </w:p>
        </w:tc>
        <w:tc>
          <w:tcPr>
            <w:tcW w:w="6458" w:type="dxa"/>
          </w:tcPr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Понятие корпорации как хозяйствующего субъекта,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принципы организации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Акционерное общество и акционерная собственность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Открытые и закрытые акционерные общества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Дочерние и зависимые общества</w:t>
            </w:r>
          </w:p>
        </w:tc>
      </w:tr>
      <w:tr w:rsidR="000A5A9C" w:rsidRPr="00B05C7E" w:rsidTr="005F56AC"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6. Особенности функционирования корпораций в России</w:t>
            </w:r>
          </w:p>
        </w:tc>
        <w:tc>
          <w:tcPr>
            <w:tcW w:w="6458" w:type="dxa"/>
          </w:tcPr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Институциональные модели корпоративного предпринимательства в Европе и их применимость для России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Формирование модели корпоративного предпринимательства в России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Корпоративное управление в российских государственных компаниях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Характеристика государственного корпоративного сектора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Государственные корпорации</w:t>
            </w:r>
          </w:p>
        </w:tc>
      </w:tr>
      <w:tr w:rsidR="000A5A9C" w:rsidRPr="00B05C7E" w:rsidTr="005F56AC"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7. Органы управления корпорацией.</w:t>
            </w:r>
          </w:p>
        </w:tc>
        <w:tc>
          <w:tcPr>
            <w:tcW w:w="6458" w:type="dxa"/>
          </w:tcPr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Основные фигуры управления корпорацией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Совет директоров общества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Избрание совета директоров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деятельности совета директоров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Комитеты совета директоров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Функции корпоративного секретаря и их реализации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Формирование основных комитетов и их задачи</w:t>
            </w:r>
          </w:p>
        </w:tc>
      </w:tr>
      <w:tr w:rsidR="000A5A9C" w:rsidRPr="00B05C7E" w:rsidTr="005F56AC"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8. Система раскрытия информации.</w:t>
            </w:r>
          </w:p>
        </w:tc>
        <w:tc>
          <w:tcPr>
            <w:tcW w:w="6458" w:type="dxa"/>
          </w:tcPr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Раскрытие информации по вопросам корпоративного управления в отчетности компаний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lastRenderedPageBreak/>
              <w:t>Инвесторы и корпоративное управление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Способы достижения этических стандартов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Прозрачность деятельности компании и права инвесторов на получение информации</w:t>
            </w:r>
            <w:r w:rsidRPr="00070DD9">
              <w:rPr>
                <w:bCs/>
                <w:sz w:val="22"/>
                <w:szCs w:val="22"/>
              </w:rPr>
              <w:tab/>
            </w:r>
          </w:p>
        </w:tc>
      </w:tr>
      <w:tr w:rsidR="000A5A9C" w:rsidRPr="00B05C7E" w:rsidTr="005F56AC"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9. Корпоративные конфликты.</w:t>
            </w:r>
          </w:p>
        </w:tc>
        <w:tc>
          <w:tcPr>
            <w:tcW w:w="6458" w:type="dxa"/>
          </w:tcPr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Сущность корпоративных отношений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Основные характеристики корпоративной формы управления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Инвесторы и эффективная система управления компанией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Соперничество корпоративных интересов</w:t>
            </w:r>
          </w:p>
        </w:tc>
      </w:tr>
      <w:tr w:rsidR="000A5A9C" w:rsidRPr="00B05C7E" w:rsidTr="005F56AC"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10. Финансовые аспекты корпоративного управления.</w:t>
            </w:r>
          </w:p>
        </w:tc>
        <w:tc>
          <w:tcPr>
            <w:tcW w:w="6458" w:type="dxa"/>
          </w:tcPr>
          <w:p w:rsidR="000A5A9C" w:rsidRPr="00153028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153028">
              <w:rPr>
                <w:bCs/>
                <w:sz w:val="22"/>
                <w:szCs w:val="22"/>
              </w:rPr>
              <w:t>Финансы корпораций: сущность, принципы, общие функции.</w:t>
            </w:r>
          </w:p>
          <w:p w:rsidR="000A5A9C" w:rsidRPr="00153028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153028">
              <w:rPr>
                <w:bCs/>
                <w:sz w:val="22"/>
                <w:szCs w:val="22"/>
              </w:rPr>
              <w:t>Финансовое планирование.</w:t>
            </w:r>
          </w:p>
          <w:p w:rsidR="000A5A9C" w:rsidRPr="00153028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153028">
              <w:rPr>
                <w:bCs/>
                <w:sz w:val="22"/>
                <w:szCs w:val="22"/>
              </w:rPr>
              <w:t>Источники финансового обеспечения корпорации.</w:t>
            </w:r>
          </w:p>
          <w:p w:rsidR="000A5A9C" w:rsidRPr="00153028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153028">
              <w:rPr>
                <w:bCs/>
                <w:sz w:val="22"/>
                <w:szCs w:val="22"/>
              </w:rPr>
              <w:t>Управление финансовой устойчивостью корпорации.</w:t>
            </w:r>
          </w:p>
          <w:p w:rsidR="000A5A9C" w:rsidRPr="00153028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153028">
              <w:rPr>
                <w:bCs/>
                <w:sz w:val="22"/>
                <w:szCs w:val="22"/>
              </w:rPr>
              <w:t>Финансовая информация и способы управления денежным оборотом корпорации.</w:t>
            </w:r>
          </w:p>
          <w:p w:rsidR="000A5A9C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153028">
              <w:rPr>
                <w:bCs/>
                <w:sz w:val="22"/>
                <w:szCs w:val="22"/>
              </w:rPr>
              <w:t xml:space="preserve">Оптимизация структуры капитала корпорации. </w:t>
            </w:r>
          </w:p>
          <w:p w:rsidR="000A5A9C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153028">
              <w:rPr>
                <w:bCs/>
                <w:sz w:val="22"/>
                <w:szCs w:val="22"/>
              </w:rPr>
              <w:t>Управление финансовыми рисками корпорации.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Основные факторы, влияющие на эффективность корпоративного управления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Внутренний контроль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Виды корпоративного контроля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Контроль финансовой деятельности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Выпала дивидендов</w:t>
            </w:r>
          </w:p>
        </w:tc>
      </w:tr>
      <w:tr w:rsidR="000A5A9C" w:rsidRPr="00B05C7E" w:rsidTr="005F56AC">
        <w:tc>
          <w:tcPr>
            <w:tcW w:w="534" w:type="dxa"/>
          </w:tcPr>
          <w:p w:rsidR="000A5A9C" w:rsidRPr="00B05C7E" w:rsidRDefault="000A5A9C" w:rsidP="000A5A9C">
            <w:pPr>
              <w:pStyle w:val="a3"/>
              <w:numPr>
                <w:ilvl w:val="0"/>
                <w:numId w:val="2"/>
              </w:numPr>
              <w:ind w:left="57" w:firstLine="0"/>
              <w:rPr>
                <w:bCs/>
                <w:sz w:val="22"/>
                <w:szCs w:val="22"/>
              </w:rPr>
            </w:pPr>
          </w:p>
        </w:tc>
        <w:tc>
          <w:tcPr>
            <w:tcW w:w="3181" w:type="dxa"/>
            <w:vAlign w:val="center"/>
          </w:tcPr>
          <w:p w:rsidR="000A5A9C" w:rsidRPr="00B05C7E" w:rsidRDefault="000A5A9C" w:rsidP="000A5A9C">
            <w:pPr>
              <w:tabs>
                <w:tab w:val="left" w:pos="388"/>
                <w:tab w:val="left" w:pos="771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B05C7E">
              <w:rPr>
                <w:rFonts w:ascii="Times New Roman" w:eastAsia="Times New Roman" w:hAnsi="Times New Roman"/>
                <w:bCs/>
                <w:sz w:val="22"/>
                <w:szCs w:val="22"/>
              </w:rPr>
              <w:t>Тема 11. Корпоративная культура</w:t>
            </w:r>
          </w:p>
        </w:tc>
        <w:tc>
          <w:tcPr>
            <w:tcW w:w="6458" w:type="dxa"/>
          </w:tcPr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Теоретические основы корпоративной культуры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Формы реализации корпоративной культуры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Структурные элементы корпоративной культуры</w:t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Кодекс корпоративной этики</w:t>
            </w:r>
            <w:r w:rsidRPr="00070DD9">
              <w:rPr>
                <w:bCs/>
                <w:sz w:val="22"/>
                <w:szCs w:val="22"/>
              </w:rPr>
              <w:tab/>
            </w:r>
          </w:p>
          <w:p w:rsidR="000A5A9C" w:rsidRPr="00070DD9" w:rsidRDefault="000A5A9C" w:rsidP="000A5A9C">
            <w:pPr>
              <w:pStyle w:val="a3"/>
              <w:numPr>
                <w:ilvl w:val="0"/>
                <w:numId w:val="1"/>
              </w:numPr>
              <w:tabs>
                <w:tab w:val="left" w:pos="388"/>
              </w:tabs>
              <w:ind w:left="62" w:firstLine="0"/>
              <w:rPr>
                <w:bCs/>
                <w:sz w:val="22"/>
                <w:szCs w:val="22"/>
              </w:rPr>
            </w:pPr>
            <w:r w:rsidRPr="00070DD9">
              <w:rPr>
                <w:bCs/>
                <w:sz w:val="22"/>
                <w:szCs w:val="22"/>
              </w:rPr>
              <w:t>Корпоративный тренинг в стратегии управления</w:t>
            </w:r>
          </w:p>
        </w:tc>
      </w:tr>
    </w:tbl>
    <w:p w:rsidR="00AB482A" w:rsidRDefault="00AB482A" w:rsidP="000A5A9C"/>
    <w:sectPr w:rsidR="00AB482A" w:rsidSect="000A5A9C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83F4C"/>
    <w:multiLevelType w:val="hybridMultilevel"/>
    <w:tmpl w:val="1724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E562E"/>
    <w:multiLevelType w:val="hybridMultilevel"/>
    <w:tmpl w:val="96DCE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6EEB7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0A5A9C"/>
    <w:rsid w:val="000A5A9C"/>
    <w:rsid w:val="00AB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,Курсак,ПАРАГРАФ,СПИСОК,Список - нумерованный абзац,Маркер,Абзац маркированнный,UL,Шаг процесса,Table-Normal,RSHB_Table-Normal,Предусловия,Bullet List,FooterText,numbered,Bullet Number,Индексы,Num Bullet 1,2 Спс точк"/>
    <w:basedOn w:val="a"/>
    <w:link w:val="a4"/>
    <w:uiPriority w:val="34"/>
    <w:qFormat/>
    <w:rsid w:val="000A5A9C"/>
    <w:pPr>
      <w:ind w:left="720"/>
    </w:pPr>
    <w:rPr>
      <w:rFonts w:ascii="Times New Roman" w:eastAsia="Calibri" w:hAnsi="Times New Roman" w:cs="Times New Roman"/>
      <w:lang w:eastAsia="en-US"/>
    </w:rPr>
  </w:style>
  <w:style w:type="table" w:styleId="a5">
    <w:name w:val="Table Grid"/>
    <w:aliases w:val="Таблица (строки)"/>
    <w:basedOn w:val="a1"/>
    <w:uiPriority w:val="99"/>
    <w:rsid w:val="000A5A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Тема Знак,Курсак Знак,ПАРАГРАФ Знак,СПИСОК Знак,Список - нумерованный абзац Знак,Маркер Знак,Абзац маркированнный Знак,UL Знак,Шаг процесса Знак,Table-Normal Знак,RSHB_Table-Normal Знак,Предусловия Знак,Bullet List Знак,FooterText Знак"/>
    <w:link w:val="a3"/>
    <w:uiPriority w:val="34"/>
    <w:qFormat/>
    <w:locked/>
    <w:rsid w:val="000A5A9C"/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2025-01-25T04:37:00Z</dcterms:created>
  <dcterms:modified xsi:type="dcterms:W3CDTF">2025-01-25T04:38:00Z</dcterms:modified>
</cp:coreProperties>
</file>