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47C0B" w14:textId="62171F91" w:rsidR="004507B9" w:rsidRPr="004507B9" w:rsidRDefault="004507B9" w:rsidP="004507B9">
      <w:pPr>
        <w:pStyle w:val="a5"/>
        <w:ind w:left="0"/>
        <w:jc w:val="center"/>
        <w:rPr>
          <w:b/>
          <w:sz w:val="28"/>
          <w:szCs w:val="28"/>
        </w:rPr>
      </w:pPr>
      <w:r w:rsidRPr="004507B9">
        <w:rPr>
          <w:b/>
          <w:sz w:val="28"/>
          <w:szCs w:val="28"/>
        </w:rPr>
        <w:t>Показатели использования основных производственных фондов</w:t>
      </w:r>
    </w:p>
    <w:p w14:paraId="7BA76CA9" w14:textId="77777777" w:rsidR="004507B9" w:rsidRPr="004507B9" w:rsidRDefault="004507B9" w:rsidP="004507B9">
      <w:pPr>
        <w:pStyle w:val="a5"/>
        <w:ind w:left="0"/>
        <w:jc w:val="center"/>
        <w:rPr>
          <w:b/>
          <w:sz w:val="28"/>
          <w:szCs w:val="28"/>
        </w:rPr>
      </w:pPr>
    </w:p>
    <w:p w14:paraId="61009836" w14:textId="77777777" w:rsidR="004507B9" w:rsidRPr="00DF46EE" w:rsidRDefault="004507B9" w:rsidP="004507B9">
      <w:pPr>
        <w:pStyle w:val="a5"/>
        <w:ind w:left="0"/>
        <w:rPr>
          <w:sz w:val="28"/>
          <w:szCs w:val="28"/>
        </w:rPr>
      </w:pPr>
      <w:r w:rsidRPr="00DF46EE">
        <w:rPr>
          <w:sz w:val="28"/>
          <w:szCs w:val="28"/>
        </w:rPr>
        <w:t xml:space="preserve">Для </w:t>
      </w:r>
      <w:r>
        <w:rPr>
          <w:sz w:val="28"/>
          <w:szCs w:val="28"/>
        </w:rPr>
        <w:t>о</w:t>
      </w:r>
      <w:r w:rsidRPr="00DF46EE">
        <w:rPr>
          <w:sz w:val="28"/>
          <w:szCs w:val="28"/>
        </w:rPr>
        <w:t xml:space="preserve">ценки основных </w:t>
      </w:r>
      <w:r>
        <w:rPr>
          <w:sz w:val="28"/>
          <w:szCs w:val="28"/>
        </w:rPr>
        <w:t>средств</w:t>
      </w:r>
      <w:r w:rsidRPr="00DF46EE">
        <w:rPr>
          <w:sz w:val="28"/>
          <w:szCs w:val="28"/>
        </w:rPr>
        <w:t xml:space="preserve"> </w:t>
      </w:r>
      <w:r>
        <w:rPr>
          <w:sz w:val="28"/>
          <w:szCs w:val="28"/>
        </w:rPr>
        <w:t>рассчитывают и изучают изменение</w:t>
      </w:r>
      <w:r w:rsidRPr="00DF46EE">
        <w:rPr>
          <w:sz w:val="28"/>
          <w:szCs w:val="28"/>
        </w:rPr>
        <w:t xml:space="preserve"> следующи</w:t>
      </w:r>
      <w:r>
        <w:rPr>
          <w:sz w:val="28"/>
          <w:szCs w:val="28"/>
        </w:rPr>
        <w:t>х экономических</w:t>
      </w:r>
      <w:r w:rsidRPr="00DF46EE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>ей</w:t>
      </w:r>
      <w:r w:rsidRPr="00DF46EE">
        <w:rPr>
          <w:sz w:val="28"/>
          <w:szCs w:val="28"/>
        </w:rPr>
        <w:t>:</w:t>
      </w:r>
    </w:p>
    <w:p w14:paraId="6EDC4387" w14:textId="77777777" w:rsidR="004507B9" w:rsidRPr="005571D3" w:rsidRDefault="004507B9" w:rsidP="004507B9">
      <w:pPr>
        <w:pStyle w:val="a5"/>
        <w:ind w:left="0"/>
        <w:rPr>
          <w:sz w:val="28"/>
          <w:szCs w:val="28"/>
        </w:rPr>
      </w:pPr>
      <w:r w:rsidRPr="00A73FA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Pr="00A73FA1">
        <w:rPr>
          <w:b/>
          <w:sz w:val="28"/>
          <w:szCs w:val="28"/>
        </w:rPr>
        <w:t xml:space="preserve"> Показа</w:t>
      </w:r>
      <w:r>
        <w:rPr>
          <w:b/>
          <w:sz w:val="28"/>
          <w:szCs w:val="28"/>
        </w:rPr>
        <w:t xml:space="preserve">тели структуры </w:t>
      </w:r>
      <w:r w:rsidRPr="005571D3">
        <w:rPr>
          <w:sz w:val="28"/>
          <w:szCs w:val="28"/>
        </w:rPr>
        <w:t xml:space="preserve">– характеризуют </w:t>
      </w:r>
      <w:r>
        <w:rPr>
          <w:sz w:val="28"/>
          <w:szCs w:val="28"/>
        </w:rPr>
        <w:t>долевое участие основных средств в формировании общей их величины. Для оценки используется относительная величина структуры – удельный вес (</w:t>
      </w:r>
      <w:r w:rsidRPr="005571D3">
        <w:rPr>
          <w:i/>
          <w:sz w:val="28"/>
          <w:szCs w:val="28"/>
          <w:lang w:val="en-US"/>
        </w:rPr>
        <w:t>d</w:t>
      </w:r>
      <w:r w:rsidRPr="005571D3">
        <w:rPr>
          <w:i/>
          <w:sz w:val="28"/>
          <w:szCs w:val="28"/>
          <w:vertAlign w:val="subscript"/>
          <w:lang w:val="en-US"/>
        </w:rPr>
        <w:t>i</w:t>
      </w:r>
      <w:r w:rsidRPr="005571D3">
        <w:rPr>
          <w:sz w:val="28"/>
          <w:szCs w:val="28"/>
        </w:rPr>
        <w:t>)</w:t>
      </w:r>
      <w:r>
        <w:rPr>
          <w:sz w:val="28"/>
          <w:szCs w:val="28"/>
        </w:rPr>
        <w:t>, который определяется расчетом:</w:t>
      </w:r>
      <w:r w:rsidRPr="005571D3">
        <w:rPr>
          <w:sz w:val="28"/>
          <w:szCs w:val="28"/>
        </w:rPr>
        <w:t xml:space="preserve"> </w:t>
      </w:r>
    </w:p>
    <w:p w14:paraId="1317922C" w14:textId="77777777" w:rsidR="004507B9" w:rsidRDefault="004507B9" w:rsidP="004507B9">
      <w:pPr>
        <w:pStyle w:val="a8"/>
        <w:shd w:val="clear" w:color="auto" w:fill="FFFFFF"/>
        <w:spacing w:before="0" w:beforeAutospacing="0" w:after="0" w:afterAutospacing="0"/>
        <w:ind w:firstLineChars="250" w:firstLine="700"/>
        <w:jc w:val="right"/>
        <w:rPr>
          <w:bCs/>
          <w:color w:val="000000"/>
          <w:sz w:val="28"/>
          <w:szCs w:val="28"/>
        </w:rPr>
      </w:pPr>
    </w:p>
    <w:p w14:paraId="0A4F6CD7" w14:textId="51AC9DDD" w:rsidR="004507B9" w:rsidRPr="00DF46EE" w:rsidRDefault="004507B9" w:rsidP="004507B9">
      <w:pPr>
        <w:pStyle w:val="a8"/>
        <w:shd w:val="clear" w:color="auto" w:fill="FFFFFF"/>
        <w:spacing w:before="0" w:beforeAutospacing="0" w:after="0" w:afterAutospacing="0"/>
        <w:ind w:firstLineChars="250" w:firstLine="700"/>
        <w:jc w:val="right"/>
        <w:rPr>
          <w:color w:val="000000"/>
          <w:sz w:val="28"/>
          <w:szCs w:val="28"/>
        </w:rPr>
      </w:pPr>
      <w:r w:rsidRPr="005571D3">
        <w:rPr>
          <w:i/>
          <w:sz w:val="28"/>
          <w:szCs w:val="28"/>
          <w:lang w:val="en-US"/>
        </w:rPr>
        <w:t>d</w:t>
      </w:r>
      <w:r w:rsidRPr="00A24053">
        <w:rPr>
          <w:i/>
          <w:sz w:val="28"/>
          <w:szCs w:val="28"/>
          <w:vertAlign w:val="subscript"/>
        </w:rPr>
        <w:t>ОС</w:t>
      </w:r>
      <w:proofErr w:type="spellStart"/>
      <w:r w:rsidRPr="005571D3">
        <w:rPr>
          <w:i/>
          <w:sz w:val="28"/>
          <w:szCs w:val="28"/>
          <w:vertAlign w:val="subscript"/>
          <w:lang w:val="en-US"/>
        </w:rPr>
        <w:t>i</w:t>
      </w:r>
      <w:proofErr w:type="spellEnd"/>
      <w:r w:rsidRPr="00DF46EE">
        <w:rPr>
          <w:bCs/>
          <w:color w:val="000000"/>
          <w:sz w:val="28"/>
          <w:szCs w:val="28"/>
        </w:rPr>
        <w:t> </w:t>
      </w:r>
      <w:proofErr w:type="gramStart"/>
      <w:r w:rsidRPr="00DF46EE">
        <w:rPr>
          <w:bCs/>
          <w:color w:val="000000"/>
          <w:sz w:val="28"/>
          <w:szCs w:val="28"/>
        </w:rPr>
        <w:t>= </w:t>
      </w:r>
      <w:r w:rsidRPr="00DF46EE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>
        <w:rPr>
          <w:rStyle w:val="apple-converted-space"/>
          <w:rFonts w:eastAsiaTheme="majorEastAsia"/>
          <w:color w:val="000000"/>
          <w:sz w:val="28"/>
          <w:szCs w:val="28"/>
        </w:rPr>
        <w:t>ОС</w:t>
      </w:r>
      <w:proofErr w:type="spellStart"/>
      <w:proofErr w:type="gramEnd"/>
      <w:r w:rsidRPr="00A24053">
        <w:rPr>
          <w:rStyle w:val="apple-converted-space"/>
          <w:rFonts w:eastAsiaTheme="majorEastAsia"/>
          <w:i/>
          <w:color w:val="000000"/>
          <w:sz w:val="28"/>
          <w:szCs w:val="28"/>
          <w:vertAlign w:val="subscript"/>
          <w:lang w:val="en-US"/>
        </w:rPr>
        <w:t>i</w:t>
      </w:r>
      <w:proofErr w:type="spellEnd"/>
      <w:r w:rsidRPr="00A24053">
        <w:rPr>
          <w:rStyle w:val="apple-converted-space"/>
          <w:rFonts w:eastAsiaTheme="majorEastAsia"/>
          <w:i/>
          <w:color w:val="000000"/>
          <w:sz w:val="28"/>
          <w:szCs w:val="28"/>
        </w:rPr>
        <w:t xml:space="preserve"> </w:t>
      </w:r>
      <w:r>
        <w:rPr>
          <w:rStyle w:val="apple-converted-space"/>
          <w:rFonts w:eastAsiaTheme="majorEastAsia"/>
          <w:color w:val="000000"/>
          <w:sz w:val="28"/>
          <w:szCs w:val="28"/>
        </w:rPr>
        <w:t>/ОС</w:t>
      </w:r>
      <m:oMath>
        <m:r>
          <w:rPr>
            <w:rStyle w:val="apple-converted-space"/>
            <w:rFonts w:ascii="Cambria Math" w:eastAsiaTheme="majorEastAsia" w:hAnsi="Cambria Math"/>
            <w:color w:val="000000"/>
            <w:sz w:val="28"/>
            <w:szCs w:val="28"/>
          </w:rPr>
          <m:t xml:space="preserve"> ∙100 %</m:t>
        </m:r>
      </m:oMath>
      <w:r w:rsidRPr="00A73FA1">
        <w:rPr>
          <w:b/>
          <w:bCs/>
          <w:color w:val="000000"/>
          <w:sz w:val="28"/>
          <w:szCs w:val="28"/>
        </w:rPr>
        <w:t>,</w:t>
      </w:r>
      <w:r>
        <w:rPr>
          <w:b/>
          <w:bCs/>
          <w:color w:val="000000"/>
          <w:sz w:val="28"/>
          <w:szCs w:val="28"/>
        </w:rPr>
        <w:t xml:space="preserve">                                              </w:t>
      </w:r>
      <w:r w:rsidRPr="00DF46EE">
        <w:rPr>
          <w:bCs/>
          <w:color w:val="000000"/>
          <w:sz w:val="28"/>
          <w:szCs w:val="28"/>
        </w:rPr>
        <w:t>(</w:t>
      </w:r>
      <w:r w:rsidR="009A7782">
        <w:rPr>
          <w:bCs/>
          <w:color w:val="000000"/>
          <w:sz w:val="28"/>
          <w:szCs w:val="28"/>
        </w:rPr>
        <w:t>1</w:t>
      </w:r>
      <w:r w:rsidRPr="00DF46EE">
        <w:rPr>
          <w:bCs/>
          <w:color w:val="000000"/>
          <w:sz w:val="28"/>
          <w:szCs w:val="28"/>
        </w:rPr>
        <w:t>)</w:t>
      </w:r>
    </w:p>
    <w:p w14:paraId="240F3931" w14:textId="77777777" w:rsidR="004507B9" w:rsidRPr="00A73FA1" w:rsidRDefault="004507B9" w:rsidP="004507B9">
      <w:pPr>
        <w:pStyle w:val="a8"/>
        <w:shd w:val="clear" w:color="auto" w:fill="FFFFFF"/>
        <w:spacing w:before="0" w:beforeAutospacing="0" w:after="0" w:afterAutospacing="0"/>
        <w:ind w:firstLineChars="250" w:firstLine="700"/>
        <w:jc w:val="both"/>
        <w:rPr>
          <w:color w:val="000000"/>
          <w:sz w:val="28"/>
          <w:szCs w:val="28"/>
        </w:rPr>
      </w:pPr>
    </w:p>
    <w:p w14:paraId="7711D268" w14:textId="77777777" w:rsidR="004507B9" w:rsidRPr="00A73FA1" w:rsidRDefault="004507B9" w:rsidP="004507B9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A73FA1">
        <w:rPr>
          <w:color w:val="000000"/>
          <w:sz w:val="28"/>
          <w:szCs w:val="28"/>
        </w:rPr>
        <w:t>де</w:t>
      </w:r>
      <w:r>
        <w:rPr>
          <w:color w:val="000000"/>
          <w:sz w:val="28"/>
          <w:szCs w:val="28"/>
        </w:rPr>
        <w:t xml:space="preserve"> </w:t>
      </w:r>
      <w:r w:rsidRPr="005571D3">
        <w:rPr>
          <w:i/>
          <w:sz w:val="28"/>
          <w:szCs w:val="28"/>
          <w:lang w:val="en-US"/>
        </w:rPr>
        <w:t>d</w:t>
      </w:r>
      <w:r w:rsidRPr="00A24053">
        <w:rPr>
          <w:i/>
          <w:sz w:val="28"/>
          <w:szCs w:val="28"/>
          <w:vertAlign w:val="subscript"/>
        </w:rPr>
        <w:t>ОС</w:t>
      </w:r>
      <w:proofErr w:type="spellStart"/>
      <w:r w:rsidRPr="005571D3">
        <w:rPr>
          <w:i/>
          <w:sz w:val="28"/>
          <w:szCs w:val="28"/>
          <w:vertAlign w:val="subscript"/>
          <w:lang w:val="en-US"/>
        </w:rPr>
        <w:t>i</w:t>
      </w:r>
      <w:proofErr w:type="spellEnd"/>
      <w:r w:rsidRPr="00DF46EE">
        <w:rPr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– удельный вес определенного вида основных средств, %; </w:t>
      </w:r>
      <w:r>
        <w:rPr>
          <w:rStyle w:val="apple-converted-space"/>
          <w:rFonts w:eastAsiaTheme="majorEastAsia"/>
          <w:color w:val="000000"/>
          <w:sz w:val="28"/>
          <w:szCs w:val="28"/>
        </w:rPr>
        <w:t>ОС</w:t>
      </w:r>
      <w:proofErr w:type="spellStart"/>
      <w:r w:rsidRPr="00A24053">
        <w:rPr>
          <w:rStyle w:val="apple-converted-space"/>
          <w:rFonts w:eastAsiaTheme="majorEastAsia"/>
          <w:i/>
          <w:color w:val="000000"/>
          <w:sz w:val="28"/>
          <w:szCs w:val="28"/>
          <w:vertAlign w:val="subscript"/>
          <w:lang w:val="en-US"/>
        </w:rPr>
        <w:t>i</w:t>
      </w:r>
      <w:proofErr w:type="spellEnd"/>
      <w:r>
        <w:rPr>
          <w:rStyle w:val="apple-converted-space"/>
          <w:rFonts w:eastAsiaTheme="majorEastAsia"/>
          <w:i/>
          <w:color w:val="000000"/>
          <w:sz w:val="28"/>
          <w:szCs w:val="28"/>
          <w:vertAlign w:val="subscript"/>
        </w:rPr>
        <w:t xml:space="preserve"> </w:t>
      </w:r>
      <w:r w:rsidRPr="00A73FA1">
        <w:rPr>
          <w:color w:val="000000"/>
          <w:sz w:val="28"/>
          <w:szCs w:val="28"/>
        </w:rPr>
        <w:t> –</w:t>
      </w:r>
      <w:r>
        <w:rPr>
          <w:color w:val="000000"/>
          <w:sz w:val="28"/>
          <w:szCs w:val="28"/>
        </w:rPr>
        <w:t>стоимость определенного вида основных средств</w:t>
      </w:r>
      <w:r w:rsidRPr="00A73FA1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ОС – общая стоимость основных средств.</w:t>
      </w:r>
    </w:p>
    <w:p w14:paraId="01C1D62C" w14:textId="77777777" w:rsidR="004507B9" w:rsidRPr="004507B9" w:rsidRDefault="004507B9" w:rsidP="004507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442092A" w14:textId="77777777" w:rsidR="004507B9" w:rsidRPr="004507B9" w:rsidRDefault="004507B9" w:rsidP="004507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07B9">
        <w:rPr>
          <w:rFonts w:ascii="Times New Roman" w:hAnsi="Times New Roman" w:cs="Times New Roman"/>
          <w:color w:val="000000"/>
          <w:sz w:val="28"/>
          <w:szCs w:val="28"/>
        </w:rPr>
        <w:t>Под </w:t>
      </w:r>
      <w:r w:rsidRPr="004507B9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производственной структурой</w:t>
      </w:r>
      <w:r w:rsidRPr="004507B9">
        <w:rPr>
          <w:rFonts w:ascii="Times New Roman" w:hAnsi="Times New Roman" w:cs="Times New Roman"/>
          <w:color w:val="000000"/>
          <w:sz w:val="28"/>
          <w:szCs w:val="28"/>
        </w:rPr>
        <w:t xml:space="preserve"> понимается соотношение различных групп основных производственных средств по вещественно-натуральному составу в их общей среднегодовой стоимости. Наиболее эффективна та структура, где больше удельный вес </w:t>
      </w:r>
      <w:r w:rsidRPr="004507B9">
        <w:rPr>
          <w:rFonts w:ascii="Times New Roman" w:hAnsi="Times New Roman" w:cs="Times New Roman"/>
          <w:sz w:val="28"/>
          <w:szCs w:val="28"/>
        </w:rPr>
        <w:t>собственных основных средств, входящих в состав активной части (машин, оборудования, транспортных средств), что свидетельствует о повышении оснащенности</w:t>
      </w:r>
      <w:r w:rsidRPr="004507B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466460E" w14:textId="77777777" w:rsidR="004507B9" w:rsidRPr="004507B9" w:rsidRDefault="004507B9" w:rsidP="004507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07B9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Технологическая структура</w:t>
      </w:r>
      <w:r w:rsidRPr="004507B9">
        <w:rPr>
          <w:rFonts w:ascii="Times New Roman" w:hAnsi="Times New Roman" w:cs="Times New Roman"/>
          <w:color w:val="000000"/>
          <w:sz w:val="28"/>
          <w:szCs w:val="28"/>
        </w:rPr>
        <w:t> характеризует их распределение по структурным подразделениям предприятия в процентном выражении от общей стоимости. Например, доля отдельных видов станков в общем количестве станочного парка.</w:t>
      </w:r>
    </w:p>
    <w:p w14:paraId="129A87F5" w14:textId="77777777" w:rsidR="004507B9" w:rsidRPr="004507B9" w:rsidRDefault="004507B9" w:rsidP="004507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07B9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Возрастная структура</w:t>
      </w:r>
      <w:r w:rsidRPr="004507B9">
        <w:rPr>
          <w:rFonts w:ascii="Times New Roman" w:hAnsi="Times New Roman" w:cs="Times New Roman"/>
          <w:color w:val="000000"/>
          <w:sz w:val="28"/>
          <w:szCs w:val="28"/>
        </w:rPr>
        <w:t> основных производственных средств характеризует их распределение по возрастным группам (до 5 лет, от 5 до 10 лет, от 10 до 15 лет, от 15 до 20 лет, свыше 20 лет). Преобладание основных средств возрастом свыше 10 лет является признаком нерациональной структуры основных средств (растут затраты на содержание, ремонт; снижает производительность основного средства).</w:t>
      </w:r>
    </w:p>
    <w:p w14:paraId="4D5E7687" w14:textId="77777777" w:rsidR="004507B9" w:rsidRPr="004507B9" w:rsidRDefault="004507B9" w:rsidP="004507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BF5FF8C" w14:textId="15E869BF" w:rsidR="004507B9" w:rsidRPr="005571D3" w:rsidRDefault="004507B9" w:rsidP="004507B9">
      <w:pPr>
        <w:pStyle w:val="a5"/>
        <w:ind w:left="0"/>
        <w:rPr>
          <w:sz w:val="28"/>
          <w:szCs w:val="28"/>
        </w:rPr>
      </w:pPr>
      <w:r w:rsidRPr="005571D3">
        <w:rPr>
          <w:b/>
          <w:sz w:val="28"/>
          <w:szCs w:val="28"/>
        </w:rPr>
        <w:t xml:space="preserve">2. Показатели обеспеченности </w:t>
      </w:r>
      <w:r>
        <w:rPr>
          <w:b/>
          <w:sz w:val="28"/>
          <w:szCs w:val="28"/>
        </w:rPr>
        <w:t xml:space="preserve">основными средствами </w:t>
      </w:r>
      <w:r w:rsidRPr="005571D3">
        <w:rPr>
          <w:sz w:val="28"/>
          <w:szCs w:val="28"/>
        </w:rPr>
        <w:t xml:space="preserve">– фондовооруженность </w:t>
      </w:r>
      <w:r>
        <w:rPr>
          <w:sz w:val="28"/>
          <w:szCs w:val="28"/>
        </w:rPr>
        <w:t>(формула (</w:t>
      </w:r>
      <w:r w:rsidR="009A7782">
        <w:rPr>
          <w:sz w:val="28"/>
          <w:szCs w:val="28"/>
        </w:rPr>
        <w:t>2</w:t>
      </w:r>
      <w:r>
        <w:rPr>
          <w:sz w:val="28"/>
          <w:szCs w:val="28"/>
        </w:rPr>
        <w:t xml:space="preserve">)) </w:t>
      </w:r>
      <w:r w:rsidRPr="005571D3">
        <w:rPr>
          <w:sz w:val="28"/>
          <w:szCs w:val="28"/>
        </w:rPr>
        <w:t>и техническая вооруженность</w:t>
      </w:r>
      <w:r>
        <w:rPr>
          <w:sz w:val="28"/>
          <w:szCs w:val="28"/>
        </w:rPr>
        <w:t xml:space="preserve"> (формула (</w:t>
      </w:r>
      <w:r w:rsidR="009A7782">
        <w:rPr>
          <w:sz w:val="28"/>
          <w:szCs w:val="28"/>
        </w:rPr>
        <w:t>3</w:t>
      </w:r>
      <w:r>
        <w:rPr>
          <w:sz w:val="28"/>
          <w:szCs w:val="28"/>
        </w:rPr>
        <w:t>)).</w:t>
      </w:r>
    </w:p>
    <w:p w14:paraId="675963EA" w14:textId="77777777" w:rsidR="004507B9" w:rsidRPr="005571D3" w:rsidRDefault="004507B9" w:rsidP="004507B9">
      <w:pPr>
        <w:pStyle w:val="a5"/>
        <w:ind w:left="0"/>
        <w:rPr>
          <w:sz w:val="28"/>
          <w:szCs w:val="28"/>
        </w:rPr>
      </w:pPr>
    </w:p>
    <w:p w14:paraId="6B5B01D7" w14:textId="3BCC45EA" w:rsidR="004507B9" w:rsidRPr="00DF46EE" w:rsidRDefault="004507B9" w:rsidP="004507B9">
      <w:pPr>
        <w:pStyle w:val="a8"/>
        <w:shd w:val="clear" w:color="auto" w:fill="FFFFFF"/>
        <w:spacing w:before="0" w:beforeAutospacing="0" w:after="0" w:afterAutospacing="0"/>
        <w:ind w:firstLineChars="250" w:firstLine="700"/>
        <w:jc w:val="right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ФВ</w:t>
      </w:r>
      <w:r w:rsidRPr="00DF46EE">
        <w:rPr>
          <w:bCs/>
          <w:color w:val="000000"/>
          <w:sz w:val="28"/>
          <w:szCs w:val="28"/>
        </w:rPr>
        <w:t> = </w:t>
      </w:r>
      <w:r w:rsidRPr="00DF46EE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m:oMath>
        <m:f>
          <m:fPr>
            <m:type m:val="lin"/>
            <m:ctrlPr>
              <w:rPr>
                <w:rStyle w:val="apple-converted-space"/>
                <w:rFonts w:ascii="Cambria Math" w:eastAsiaTheme="majorEastAsia" w:hAnsi="Cambria Math"/>
                <w:i/>
                <w:color w:val="000000"/>
                <w:sz w:val="28"/>
                <w:szCs w:val="28"/>
              </w:rPr>
            </m:ctrlPr>
          </m:fPr>
          <m:num>
            <m:acc>
              <m:accPr>
                <m:chr m:val="̅"/>
                <m:ctrlPr>
                  <w:rPr>
                    <w:rStyle w:val="apple-converted-space"/>
                    <w:rFonts w:ascii="Cambria Math" w:eastAsiaTheme="majorEastAsia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Style w:val="apple-converted-space"/>
                    <w:rFonts w:ascii="Cambria Math" w:eastAsiaTheme="majorEastAsia" w:hAnsi="Cambria Math"/>
                    <w:color w:val="000000"/>
                    <w:sz w:val="28"/>
                    <w:szCs w:val="28"/>
                  </w:rPr>
                  <m:t>ОС</m:t>
                </m:r>
              </m:e>
            </m:acc>
          </m:num>
          <m:den>
            <m:acc>
              <m:accPr>
                <m:chr m:val="̅"/>
                <m:ctrlPr>
                  <w:rPr>
                    <w:rStyle w:val="apple-converted-space"/>
                    <w:rFonts w:ascii="Cambria Math" w:eastAsiaTheme="majorEastAsia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Style w:val="apple-converted-space"/>
                    <w:rFonts w:ascii="Cambria Math" w:eastAsiaTheme="majorEastAsia" w:hAnsi="Cambria Math"/>
                    <w:color w:val="000000"/>
                    <w:sz w:val="28"/>
                    <w:szCs w:val="28"/>
                  </w:rPr>
                  <m:t>ч</m:t>
                </m:r>
              </m:e>
            </m:acc>
          </m:den>
        </m:f>
      </m:oMath>
      <w:r w:rsidRPr="00A73FA1">
        <w:rPr>
          <w:b/>
          <w:bCs/>
          <w:color w:val="000000"/>
          <w:sz w:val="28"/>
          <w:szCs w:val="28"/>
        </w:rPr>
        <w:t>,</w:t>
      </w:r>
      <w:r>
        <w:rPr>
          <w:b/>
          <w:bCs/>
          <w:color w:val="000000"/>
          <w:sz w:val="28"/>
          <w:szCs w:val="28"/>
        </w:rPr>
        <w:t xml:space="preserve">                                                     </w:t>
      </w:r>
      <w:r w:rsidRPr="00DF46EE">
        <w:rPr>
          <w:bCs/>
          <w:color w:val="000000"/>
          <w:sz w:val="28"/>
          <w:szCs w:val="28"/>
        </w:rPr>
        <w:t>(</w:t>
      </w:r>
      <w:r w:rsidR="009A7782">
        <w:rPr>
          <w:bCs/>
          <w:color w:val="000000"/>
          <w:sz w:val="28"/>
          <w:szCs w:val="28"/>
        </w:rPr>
        <w:t>2</w:t>
      </w:r>
      <w:r w:rsidRPr="00DF46EE">
        <w:rPr>
          <w:bCs/>
          <w:color w:val="000000"/>
          <w:sz w:val="28"/>
          <w:szCs w:val="28"/>
        </w:rPr>
        <w:t>)</w:t>
      </w:r>
    </w:p>
    <w:p w14:paraId="1D627C49" w14:textId="77777777" w:rsidR="004507B9" w:rsidRPr="00A73FA1" w:rsidRDefault="004507B9" w:rsidP="004507B9">
      <w:pPr>
        <w:pStyle w:val="a8"/>
        <w:shd w:val="clear" w:color="auto" w:fill="FFFFFF"/>
        <w:spacing w:before="0" w:beforeAutospacing="0" w:after="0" w:afterAutospacing="0"/>
        <w:ind w:firstLineChars="250" w:firstLine="700"/>
        <w:jc w:val="both"/>
        <w:rPr>
          <w:color w:val="000000"/>
          <w:sz w:val="28"/>
          <w:szCs w:val="28"/>
        </w:rPr>
      </w:pPr>
    </w:p>
    <w:p w14:paraId="6646B4A4" w14:textId="77777777" w:rsidR="004507B9" w:rsidRPr="00A73FA1" w:rsidRDefault="004507B9" w:rsidP="004507B9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A73FA1">
        <w:rPr>
          <w:color w:val="000000"/>
          <w:sz w:val="28"/>
          <w:szCs w:val="28"/>
        </w:rPr>
        <w:t>де</w:t>
      </w:r>
      <w:r>
        <w:rPr>
          <w:color w:val="000000"/>
          <w:sz w:val="28"/>
          <w:szCs w:val="28"/>
        </w:rPr>
        <w:t xml:space="preserve"> ФВ – фондовооруженность; </w:t>
      </w:r>
      <m:oMath>
        <m:acc>
          <m:accPr>
            <m:chr m:val="̅"/>
            <m:ctrlPr>
              <w:rPr>
                <w:rStyle w:val="apple-converted-space"/>
                <w:rFonts w:ascii="Cambria Math" w:eastAsiaTheme="majorEastAsia" w:hAnsi="Cambria Math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Style w:val="apple-converted-space"/>
                <w:rFonts w:ascii="Cambria Math" w:eastAsiaTheme="majorEastAsia" w:hAnsi="Cambria Math"/>
                <w:color w:val="000000"/>
                <w:sz w:val="28"/>
                <w:szCs w:val="28"/>
              </w:rPr>
              <m:t>ОС</m:t>
            </m:r>
          </m:e>
        </m:acc>
      </m:oMath>
      <w:r w:rsidRPr="00A73FA1">
        <w:rPr>
          <w:color w:val="000000"/>
          <w:sz w:val="28"/>
          <w:szCs w:val="28"/>
        </w:rPr>
        <w:t xml:space="preserve"> – </w:t>
      </w:r>
      <w:r>
        <w:rPr>
          <w:color w:val="000000"/>
          <w:sz w:val="28"/>
          <w:szCs w:val="28"/>
        </w:rPr>
        <w:t>средняя за период стоимость основных средств, тыс.руб./млн.руб.</w:t>
      </w:r>
      <w:r w:rsidRPr="00A73FA1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  <m:oMath>
        <m:acc>
          <m:accPr>
            <m:chr m:val="̅"/>
            <m:ctrlPr>
              <w:rPr>
                <w:rStyle w:val="apple-converted-space"/>
                <w:rFonts w:ascii="Cambria Math" w:eastAsiaTheme="majorEastAsia" w:hAnsi="Cambria Math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Style w:val="apple-converted-space"/>
                <w:rFonts w:ascii="Cambria Math" w:eastAsiaTheme="majorEastAsia" w:hAnsi="Cambria Math"/>
                <w:color w:val="000000"/>
                <w:sz w:val="28"/>
                <w:szCs w:val="28"/>
              </w:rPr>
              <m:t>ч</m:t>
            </m:r>
          </m:e>
        </m:acc>
      </m:oMath>
      <w:r w:rsidRPr="00A73FA1">
        <w:rPr>
          <w:color w:val="000000"/>
          <w:sz w:val="28"/>
          <w:szCs w:val="28"/>
        </w:rPr>
        <w:t xml:space="preserve"> – </w:t>
      </w:r>
      <w:r>
        <w:rPr>
          <w:color w:val="000000"/>
          <w:sz w:val="28"/>
          <w:szCs w:val="28"/>
        </w:rPr>
        <w:t>среднесписочная численность работающих, чел.</w:t>
      </w:r>
    </w:p>
    <w:p w14:paraId="418CD34A" w14:textId="77777777" w:rsidR="004507B9" w:rsidRPr="00A73FA1" w:rsidRDefault="004507B9" w:rsidP="004507B9">
      <w:pPr>
        <w:pStyle w:val="a5"/>
        <w:ind w:left="0"/>
        <w:rPr>
          <w:b/>
          <w:sz w:val="28"/>
          <w:szCs w:val="28"/>
        </w:rPr>
      </w:pPr>
    </w:p>
    <w:p w14:paraId="5292A44F" w14:textId="547C72D3" w:rsidR="004507B9" w:rsidRPr="00DF46EE" w:rsidRDefault="004507B9" w:rsidP="004507B9">
      <w:pPr>
        <w:pStyle w:val="a8"/>
        <w:shd w:val="clear" w:color="auto" w:fill="FFFFFF"/>
        <w:spacing w:before="0" w:beforeAutospacing="0" w:after="0" w:afterAutospacing="0"/>
        <w:ind w:firstLineChars="250" w:firstLine="700"/>
        <w:jc w:val="right"/>
        <w:rPr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ФВ</w:t>
      </w:r>
      <w:r w:rsidRPr="005571D3">
        <w:rPr>
          <w:bCs/>
          <w:color w:val="000000"/>
          <w:sz w:val="28"/>
          <w:szCs w:val="28"/>
          <w:vertAlign w:val="subscript"/>
        </w:rPr>
        <w:t>тех</w:t>
      </w:r>
      <w:proofErr w:type="spellEnd"/>
      <w:r w:rsidRPr="00DF46EE">
        <w:rPr>
          <w:bCs/>
          <w:color w:val="000000"/>
          <w:sz w:val="28"/>
          <w:szCs w:val="28"/>
        </w:rPr>
        <w:t> = </w:t>
      </w:r>
      <w:r w:rsidRPr="00DF46EE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m:oMath>
        <m:f>
          <m:fPr>
            <m:type m:val="lin"/>
            <m:ctrlPr>
              <w:rPr>
                <w:rStyle w:val="apple-converted-space"/>
                <w:rFonts w:ascii="Cambria Math" w:eastAsiaTheme="majorEastAsia" w:hAnsi="Cambria Math"/>
                <w:i/>
                <w:color w:val="000000"/>
                <w:sz w:val="28"/>
                <w:szCs w:val="28"/>
              </w:rPr>
            </m:ctrlPr>
          </m:fPr>
          <m:num>
            <m:acc>
              <m:accPr>
                <m:chr m:val="̅"/>
                <m:ctrlPr>
                  <w:rPr>
                    <w:rStyle w:val="apple-converted-space"/>
                    <w:rFonts w:ascii="Cambria Math" w:eastAsiaTheme="majorEastAsia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sSub>
                  <m:sSubPr>
                    <m:ctrlPr>
                      <w:rPr>
                        <w:rStyle w:val="apple-converted-space"/>
                        <w:rFonts w:ascii="Cambria Math" w:eastAsiaTheme="majorEastAsia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Style w:val="apple-converted-space"/>
                        <w:rFonts w:ascii="Cambria Math" w:eastAsiaTheme="majorEastAsia" w:hAnsi="Cambria Math"/>
                        <w:color w:val="000000"/>
                        <w:sz w:val="28"/>
                        <w:szCs w:val="28"/>
                      </w:rPr>
                      <m:t>ОС</m:t>
                    </m:r>
                  </m:e>
                  <m:sub>
                    <m:r>
                      <w:rPr>
                        <w:rStyle w:val="apple-converted-space"/>
                        <w:rFonts w:ascii="Cambria Math" w:eastAsiaTheme="majorEastAsia" w:hAnsi="Cambria Math"/>
                        <w:color w:val="000000"/>
                        <w:sz w:val="28"/>
                        <w:szCs w:val="28"/>
                      </w:rPr>
                      <m:t>пр</m:t>
                    </m:r>
                  </m:sub>
                </m:sSub>
              </m:e>
            </m:acc>
          </m:num>
          <m:den>
            <m:acc>
              <m:accPr>
                <m:chr m:val="̅"/>
                <m:ctrlPr>
                  <w:rPr>
                    <w:rStyle w:val="apple-converted-space"/>
                    <w:rFonts w:ascii="Cambria Math" w:eastAsiaTheme="majorEastAsia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sSub>
                  <m:sSubPr>
                    <m:ctrlPr>
                      <w:rPr>
                        <w:rStyle w:val="apple-converted-space"/>
                        <w:rFonts w:ascii="Cambria Math" w:eastAsiaTheme="majorEastAsia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Style w:val="apple-converted-space"/>
                        <w:rFonts w:ascii="Cambria Math" w:eastAsiaTheme="majorEastAsia" w:hAnsi="Cambria Math"/>
                        <w:color w:val="000000"/>
                        <w:sz w:val="28"/>
                        <w:szCs w:val="28"/>
                      </w:rPr>
                      <m:t>ч</m:t>
                    </m:r>
                  </m:e>
                  <m:sub>
                    <m:r>
                      <w:rPr>
                        <w:rStyle w:val="apple-converted-space"/>
                        <w:rFonts w:ascii="Cambria Math" w:eastAsiaTheme="majorEastAsia" w:hAnsi="Cambria Math"/>
                        <w:color w:val="000000"/>
                        <w:sz w:val="28"/>
                        <w:szCs w:val="28"/>
                      </w:rPr>
                      <m:t>раб</m:t>
                    </m:r>
                  </m:sub>
                </m:sSub>
              </m:e>
            </m:acc>
          </m:den>
        </m:f>
      </m:oMath>
      <w:r w:rsidRPr="00A73FA1">
        <w:rPr>
          <w:b/>
          <w:bCs/>
          <w:color w:val="000000"/>
          <w:sz w:val="28"/>
          <w:szCs w:val="28"/>
        </w:rPr>
        <w:t>,</w:t>
      </w:r>
      <w:r>
        <w:rPr>
          <w:b/>
          <w:bCs/>
          <w:color w:val="000000"/>
          <w:sz w:val="28"/>
          <w:szCs w:val="28"/>
        </w:rPr>
        <w:t xml:space="preserve">                                             </w:t>
      </w:r>
      <w:r w:rsidRPr="00DF46EE">
        <w:rPr>
          <w:bCs/>
          <w:color w:val="000000"/>
          <w:sz w:val="28"/>
          <w:szCs w:val="28"/>
        </w:rPr>
        <w:t>(</w:t>
      </w:r>
      <w:r w:rsidR="009A7782">
        <w:rPr>
          <w:bCs/>
          <w:color w:val="000000"/>
          <w:sz w:val="28"/>
          <w:szCs w:val="28"/>
        </w:rPr>
        <w:t>3</w:t>
      </w:r>
      <w:r w:rsidRPr="00DF46EE">
        <w:rPr>
          <w:bCs/>
          <w:color w:val="000000"/>
          <w:sz w:val="28"/>
          <w:szCs w:val="28"/>
        </w:rPr>
        <w:t>)</w:t>
      </w:r>
    </w:p>
    <w:p w14:paraId="5EB65027" w14:textId="77777777" w:rsidR="004507B9" w:rsidRPr="00A73FA1" w:rsidRDefault="004507B9" w:rsidP="004507B9">
      <w:pPr>
        <w:pStyle w:val="a8"/>
        <w:shd w:val="clear" w:color="auto" w:fill="FFFFFF"/>
        <w:spacing w:before="0" w:beforeAutospacing="0" w:after="0" w:afterAutospacing="0"/>
        <w:ind w:firstLineChars="250" w:firstLine="700"/>
        <w:jc w:val="both"/>
        <w:rPr>
          <w:color w:val="000000"/>
          <w:sz w:val="28"/>
          <w:szCs w:val="28"/>
        </w:rPr>
      </w:pPr>
    </w:p>
    <w:p w14:paraId="132DBFC3" w14:textId="77777777" w:rsidR="004507B9" w:rsidRPr="00A73FA1" w:rsidRDefault="004507B9" w:rsidP="004507B9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A73FA1">
        <w:rPr>
          <w:color w:val="000000"/>
          <w:sz w:val="28"/>
          <w:szCs w:val="28"/>
        </w:rPr>
        <w:t>де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ФВ</w:t>
      </w:r>
      <w:r w:rsidRPr="005571D3">
        <w:rPr>
          <w:color w:val="000000"/>
          <w:sz w:val="28"/>
          <w:szCs w:val="28"/>
          <w:vertAlign w:val="subscript"/>
        </w:rPr>
        <w:t>тех</w:t>
      </w:r>
      <w:proofErr w:type="spellEnd"/>
      <w:r>
        <w:rPr>
          <w:color w:val="000000"/>
          <w:sz w:val="28"/>
          <w:szCs w:val="28"/>
        </w:rPr>
        <w:t xml:space="preserve"> – техническая фондовооруженность;</w:t>
      </w:r>
      <w:r w:rsidRPr="00A73FA1">
        <w:rPr>
          <w:color w:val="000000"/>
          <w:sz w:val="28"/>
          <w:szCs w:val="28"/>
        </w:rPr>
        <w:t> </w:t>
      </w:r>
      <m:oMath>
        <m:sSub>
          <m:sSubPr>
            <m:ctrlPr>
              <w:rPr>
                <w:rStyle w:val="apple-converted-space"/>
                <w:rFonts w:ascii="Cambria Math" w:eastAsiaTheme="majorEastAsia" w:hAnsi="Cambria Math"/>
                <w:i/>
                <w:color w:val="000000"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Style w:val="apple-converted-space"/>
                    <w:rFonts w:ascii="Cambria Math" w:eastAsiaTheme="majorEastAsia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Style w:val="apple-converted-space"/>
                    <w:rFonts w:ascii="Cambria Math" w:eastAsiaTheme="majorEastAsia" w:hAnsi="Cambria Math"/>
                    <w:color w:val="000000"/>
                    <w:sz w:val="28"/>
                    <w:szCs w:val="28"/>
                  </w:rPr>
                  <m:t>ОС</m:t>
                </m:r>
              </m:e>
            </m:acc>
          </m:e>
          <m:sub>
            <m:r>
              <w:rPr>
                <w:rStyle w:val="apple-converted-space"/>
                <w:rFonts w:ascii="Cambria Math" w:eastAsiaTheme="majorEastAsia" w:hAnsi="Cambria Math"/>
                <w:color w:val="000000"/>
                <w:sz w:val="28"/>
                <w:szCs w:val="28"/>
              </w:rPr>
              <m:t>пр</m:t>
            </m:r>
          </m:sub>
        </m:sSub>
      </m:oMath>
      <w:r>
        <w:rPr>
          <w:rStyle w:val="apple-converted-space"/>
          <w:color w:val="000000"/>
          <w:sz w:val="28"/>
          <w:szCs w:val="28"/>
        </w:rPr>
        <w:t xml:space="preserve"> </w:t>
      </w:r>
      <w:r w:rsidRPr="00A73FA1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средняя за период стоимость производственных основных средств, тыс.руб./млн.руб.</w:t>
      </w:r>
      <w:r w:rsidRPr="00A73FA1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  <m:oMath>
        <m:acc>
          <m:accPr>
            <m:chr m:val="̅"/>
            <m:ctrlPr>
              <w:rPr>
                <w:rStyle w:val="apple-converted-space"/>
                <w:rFonts w:ascii="Cambria Math" w:eastAsiaTheme="majorEastAsia" w:hAnsi="Cambria Math"/>
                <w:i/>
                <w:color w:val="000000"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Style w:val="apple-converted-space"/>
                    <w:rFonts w:ascii="Cambria Math" w:eastAsiaTheme="majorEastAsia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Style w:val="apple-converted-space"/>
                    <w:rFonts w:ascii="Cambria Math" w:eastAsiaTheme="majorEastAsia" w:hAnsi="Cambria Math"/>
                    <w:color w:val="000000"/>
                    <w:sz w:val="28"/>
                    <w:szCs w:val="28"/>
                  </w:rPr>
                  <m:t>ч</m:t>
                </m:r>
              </m:e>
              <m:sub>
                <m:r>
                  <w:rPr>
                    <w:rStyle w:val="apple-converted-space"/>
                    <w:rFonts w:ascii="Cambria Math" w:eastAsiaTheme="majorEastAsia" w:hAnsi="Cambria Math"/>
                    <w:color w:val="000000"/>
                    <w:sz w:val="28"/>
                    <w:szCs w:val="28"/>
                  </w:rPr>
                  <m:t>раб</m:t>
                </m:r>
              </m:sub>
            </m:sSub>
          </m:e>
        </m:acc>
      </m:oMath>
      <w:r w:rsidRPr="00A73FA1">
        <w:rPr>
          <w:color w:val="000000"/>
          <w:sz w:val="28"/>
          <w:szCs w:val="28"/>
        </w:rPr>
        <w:t xml:space="preserve"> – </w:t>
      </w:r>
      <w:r>
        <w:rPr>
          <w:color w:val="000000"/>
          <w:sz w:val="28"/>
          <w:szCs w:val="28"/>
        </w:rPr>
        <w:t>среднесписочная численность производственных рабочих, чел.</w:t>
      </w:r>
    </w:p>
    <w:p w14:paraId="5D225C47" w14:textId="77777777" w:rsidR="004507B9" w:rsidRPr="00A73FA1" w:rsidRDefault="004507B9" w:rsidP="004507B9">
      <w:pPr>
        <w:pStyle w:val="a5"/>
        <w:ind w:left="0"/>
        <w:rPr>
          <w:b/>
          <w:sz w:val="28"/>
          <w:szCs w:val="28"/>
        </w:rPr>
      </w:pPr>
    </w:p>
    <w:p w14:paraId="0A3AF1BA" w14:textId="77777777" w:rsidR="004507B9" w:rsidRPr="00A73FA1" w:rsidRDefault="004507B9" w:rsidP="004507B9">
      <w:pPr>
        <w:pStyle w:val="a5"/>
        <w:ind w:left="0"/>
        <w:rPr>
          <w:b/>
          <w:sz w:val="28"/>
          <w:szCs w:val="28"/>
        </w:rPr>
      </w:pPr>
      <w:r w:rsidRPr="00A73FA1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Pr="00A73FA1">
        <w:rPr>
          <w:b/>
          <w:sz w:val="28"/>
          <w:szCs w:val="28"/>
        </w:rPr>
        <w:t xml:space="preserve"> Показатели движения основных фондов. </w:t>
      </w:r>
    </w:p>
    <w:p w14:paraId="12582F8F" w14:textId="77777777" w:rsidR="004507B9" w:rsidRPr="00A73FA1" w:rsidRDefault="004507B9" w:rsidP="004507B9">
      <w:pPr>
        <w:pStyle w:val="Web"/>
        <w:spacing w:before="0" w:after="0"/>
        <w:ind w:firstLine="709"/>
        <w:rPr>
          <w:rFonts w:ascii="Times New Roman" w:hAnsi="Times New Roman"/>
          <w:sz w:val="28"/>
          <w:szCs w:val="28"/>
        </w:rPr>
      </w:pPr>
      <w:r w:rsidRPr="00A24053">
        <w:rPr>
          <w:rFonts w:ascii="Times New Roman" w:hAnsi="Times New Roman"/>
          <w:i/>
          <w:sz w:val="28"/>
          <w:szCs w:val="28"/>
        </w:rPr>
        <w:t>Прирост основных средств в абсолютной величине</w:t>
      </w:r>
      <w:r w:rsidRPr="00A24053">
        <w:rPr>
          <w:rFonts w:ascii="Times New Roman" w:hAnsi="Times New Roman"/>
          <w:sz w:val="28"/>
          <w:szCs w:val="28"/>
        </w:rPr>
        <w:t xml:space="preserve"> (∆ОС)</w:t>
      </w:r>
      <w:r w:rsidRPr="00A73FA1">
        <w:rPr>
          <w:rFonts w:ascii="Times New Roman" w:hAnsi="Times New Roman"/>
          <w:b/>
          <w:sz w:val="28"/>
          <w:szCs w:val="28"/>
        </w:rPr>
        <w:t xml:space="preserve">, </w:t>
      </w:r>
      <w:r w:rsidRPr="00A73FA1">
        <w:rPr>
          <w:rFonts w:ascii="Times New Roman" w:hAnsi="Times New Roman"/>
          <w:sz w:val="28"/>
          <w:szCs w:val="28"/>
        </w:rPr>
        <w:t xml:space="preserve">который определяется в виде разности </w:t>
      </w:r>
      <w:r>
        <w:rPr>
          <w:rFonts w:ascii="Times New Roman" w:hAnsi="Times New Roman"/>
          <w:sz w:val="28"/>
          <w:szCs w:val="28"/>
        </w:rPr>
        <w:t>первоначальной</w:t>
      </w:r>
      <w:r w:rsidRPr="00A73FA1">
        <w:rPr>
          <w:rFonts w:ascii="Times New Roman" w:hAnsi="Times New Roman"/>
          <w:sz w:val="28"/>
          <w:szCs w:val="28"/>
        </w:rPr>
        <w:t xml:space="preserve"> стоимости основных средств на </w:t>
      </w:r>
      <w:r w:rsidRPr="00A24053">
        <w:rPr>
          <w:rFonts w:ascii="Times New Roman" w:hAnsi="Times New Roman"/>
          <w:sz w:val="28"/>
          <w:szCs w:val="28"/>
        </w:rPr>
        <w:t>конец и начало анализируемого периода или в виде разности между первоначальной (учетной) стоимостью поступивших и выбывших в течение анализируемого периода основных средств:</w:t>
      </w:r>
    </w:p>
    <w:p w14:paraId="5C254342" w14:textId="77777777" w:rsidR="004507B9" w:rsidRPr="00A73FA1" w:rsidRDefault="004507B9" w:rsidP="004507B9">
      <w:pPr>
        <w:pStyle w:val="Web"/>
        <w:tabs>
          <w:tab w:val="num" w:pos="0"/>
        </w:tabs>
        <w:spacing w:before="0"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C9231AA" w14:textId="584469F4" w:rsidR="004507B9" w:rsidRPr="00A24053" w:rsidRDefault="004507B9" w:rsidP="004507B9">
      <w:pPr>
        <w:pStyle w:val="Web"/>
        <w:tabs>
          <w:tab w:val="num" w:pos="0"/>
        </w:tabs>
        <w:spacing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A24053">
        <w:rPr>
          <w:rFonts w:ascii="Times New Roman" w:hAnsi="Times New Roman"/>
          <w:sz w:val="28"/>
          <w:szCs w:val="28"/>
        </w:rPr>
        <w:t xml:space="preserve">∆ОС = </w:t>
      </w:r>
      <w:proofErr w:type="spellStart"/>
      <w:r w:rsidRPr="00A24053">
        <w:rPr>
          <w:rFonts w:ascii="Times New Roman" w:hAnsi="Times New Roman"/>
          <w:sz w:val="28"/>
          <w:szCs w:val="28"/>
        </w:rPr>
        <w:t>ПС</w:t>
      </w:r>
      <w:r w:rsidRPr="00A24053">
        <w:rPr>
          <w:rFonts w:ascii="Times New Roman" w:hAnsi="Times New Roman"/>
          <w:sz w:val="28"/>
          <w:szCs w:val="28"/>
          <w:vertAlign w:val="subscript"/>
        </w:rPr>
        <w:t>ОСк</w:t>
      </w:r>
      <w:proofErr w:type="spellEnd"/>
      <w:r w:rsidRPr="00A24053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A24053">
        <w:rPr>
          <w:rFonts w:ascii="Times New Roman" w:hAnsi="Times New Roman"/>
          <w:sz w:val="28"/>
          <w:szCs w:val="28"/>
        </w:rPr>
        <w:t>ПС</w:t>
      </w:r>
      <w:r w:rsidRPr="00A24053">
        <w:rPr>
          <w:rFonts w:ascii="Times New Roman" w:hAnsi="Times New Roman"/>
          <w:sz w:val="28"/>
          <w:szCs w:val="28"/>
          <w:vertAlign w:val="subscript"/>
        </w:rPr>
        <w:t>ОСн</w:t>
      </w:r>
      <w:proofErr w:type="spellEnd"/>
      <w:r w:rsidRPr="00A24053">
        <w:rPr>
          <w:rFonts w:ascii="Times New Roman" w:hAnsi="Times New Roman"/>
          <w:sz w:val="28"/>
          <w:szCs w:val="28"/>
        </w:rPr>
        <w:t xml:space="preserve"> = П</w:t>
      </w:r>
      <w:r w:rsidRPr="00A24053">
        <w:rPr>
          <w:rFonts w:ascii="Times New Roman" w:hAnsi="Times New Roman"/>
          <w:sz w:val="28"/>
          <w:szCs w:val="28"/>
          <w:vertAlign w:val="subscript"/>
        </w:rPr>
        <w:t>ОС</w:t>
      </w:r>
      <w:r w:rsidRPr="00A24053">
        <w:rPr>
          <w:rFonts w:ascii="Times New Roman" w:hAnsi="Times New Roman"/>
          <w:sz w:val="28"/>
          <w:szCs w:val="28"/>
        </w:rPr>
        <w:t xml:space="preserve"> – В</w:t>
      </w:r>
      <w:r w:rsidRPr="00A24053">
        <w:rPr>
          <w:rFonts w:ascii="Times New Roman" w:hAnsi="Times New Roman"/>
          <w:sz w:val="28"/>
          <w:szCs w:val="28"/>
          <w:vertAlign w:val="subscript"/>
        </w:rPr>
        <w:t>ОС</w:t>
      </w:r>
      <w:r w:rsidRPr="00A2405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A24053">
        <w:rPr>
          <w:rFonts w:ascii="Times New Roman" w:hAnsi="Times New Roman"/>
          <w:sz w:val="28"/>
          <w:szCs w:val="28"/>
        </w:rPr>
        <w:t>(</w:t>
      </w:r>
      <w:r w:rsidR="009A7782">
        <w:rPr>
          <w:rFonts w:ascii="Times New Roman" w:hAnsi="Times New Roman"/>
          <w:sz w:val="28"/>
          <w:szCs w:val="28"/>
        </w:rPr>
        <w:t>4</w:t>
      </w:r>
      <w:r w:rsidRPr="00A24053">
        <w:rPr>
          <w:rFonts w:ascii="Times New Roman" w:hAnsi="Times New Roman"/>
          <w:sz w:val="28"/>
          <w:szCs w:val="28"/>
        </w:rPr>
        <w:t>)</w:t>
      </w:r>
    </w:p>
    <w:p w14:paraId="2F8815CF" w14:textId="77777777" w:rsidR="004507B9" w:rsidRPr="00A73FA1" w:rsidRDefault="004507B9" w:rsidP="004507B9">
      <w:pPr>
        <w:pStyle w:val="Web"/>
        <w:tabs>
          <w:tab w:val="num" w:pos="0"/>
        </w:tabs>
        <w:spacing w:before="0" w:after="0"/>
        <w:ind w:firstLine="709"/>
        <w:jc w:val="center"/>
        <w:rPr>
          <w:rFonts w:ascii="Times New Roman" w:hAnsi="Times New Roman"/>
          <w:i/>
          <w:sz w:val="28"/>
          <w:szCs w:val="28"/>
        </w:rPr>
      </w:pPr>
    </w:p>
    <w:p w14:paraId="12B971E1" w14:textId="77777777" w:rsidR="004507B9" w:rsidRPr="00A73FA1" w:rsidRDefault="004507B9" w:rsidP="004507B9">
      <w:pPr>
        <w:pStyle w:val="31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</w:t>
      </w:r>
      <w:r w:rsidRPr="00A24053">
        <w:rPr>
          <w:rFonts w:ascii="Times New Roman" w:hAnsi="Times New Roman" w:cs="Times New Roman"/>
          <w:i/>
          <w:sz w:val="28"/>
          <w:szCs w:val="28"/>
        </w:rPr>
        <w:t xml:space="preserve">оэффициент прироста основных средств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A24053">
        <w:rPr>
          <w:rFonts w:ascii="Times New Roman" w:hAnsi="Times New Roman" w:cs="Times New Roman"/>
          <w:i/>
          <w:sz w:val="28"/>
          <w:szCs w:val="28"/>
        </w:rPr>
        <w:t>К</w:t>
      </w:r>
      <w:r w:rsidRPr="00A24053">
        <w:rPr>
          <w:rFonts w:ascii="Times New Roman" w:hAnsi="Times New Roman" w:cs="Times New Roman"/>
          <w:i/>
          <w:sz w:val="28"/>
          <w:szCs w:val="28"/>
          <w:vertAlign w:val="subscript"/>
        </w:rPr>
        <w:t>пр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A24053">
        <w:rPr>
          <w:rFonts w:ascii="Times New Roman" w:hAnsi="Times New Roman"/>
          <w:sz w:val="28"/>
          <w:szCs w:val="28"/>
        </w:rPr>
        <w:t>–</w:t>
      </w:r>
      <w:r w:rsidRPr="00A240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24053">
        <w:rPr>
          <w:rFonts w:ascii="Times New Roman" w:hAnsi="Times New Roman" w:cs="Times New Roman"/>
          <w:sz w:val="28"/>
          <w:szCs w:val="28"/>
        </w:rPr>
        <w:t>отношение</w:t>
      </w:r>
      <w:r w:rsidRPr="00A73FA1">
        <w:rPr>
          <w:rFonts w:ascii="Times New Roman" w:hAnsi="Times New Roman" w:cs="Times New Roman"/>
          <w:sz w:val="28"/>
          <w:szCs w:val="28"/>
        </w:rPr>
        <w:t xml:space="preserve"> абсолютного прироста к первоначальной (восстановительной) стоимости основных средств на начало анализируемого периода. </w:t>
      </w:r>
    </w:p>
    <w:p w14:paraId="6F5289BF" w14:textId="77777777" w:rsidR="004507B9" w:rsidRPr="004507B9" w:rsidRDefault="004507B9" w:rsidP="004507B9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4C7B4964" w14:textId="788B8D88" w:rsidR="004507B9" w:rsidRPr="004507B9" w:rsidRDefault="004507B9" w:rsidP="004507B9">
      <w:pPr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507B9">
        <w:rPr>
          <w:rFonts w:ascii="Times New Roman" w:hAnsi="Times New Roman" w:cs="Times New Roman"/>
          <w:i/>
          <w:sz w:val="28"/>
          <w:szCs w:val="28"/>
        </w:rPr>
        <w:t>К</w:t>
      </w:r>
      <w:r w:rsidRPr="004507B9">
        <w:rPr>
          <w:rFonts w:ascii="Times New Roman" w:hAnsi="Times New Roman" w:cs="Times New Roman"/>
          <w:i/>
          <w:sz w:val="28"/>
          <w:szCs w:val="28"/>
          <w:vertAlign w:val="subscript"/>
        </w:rPr>
        <w:t>пр</w:t>
      </w:r>
      <w:proofErr w:type="spellEnd"/>
      <w:r w:rsidRPr="004507B9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Pr="004507B9">
        <w:rPr>
          <w:rFonts w:ascii="Times New Roman" w:hAnsi="Times New Roman" w:cs="Times New Roman"/>
          <w:sz w:val="28"/>
          <w:szCs w:val="28"/>
        </w:rPr>
        <w:t>∆ОС /</w:t>
      </w:r>
      <w:r w:rsidRPr="004507B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507B9">
        <w:rPr>
          <w:rFonts w:ascii="Times New Roman" w:hAnsi="Times New Roman" w:cs="Times New Roman"/>
          <w:sz w:val="28"/>
          <w:szCs w:val="28"/>
        </w:rPr>
        <w:t>ПС</w:t>
      </w:r>
      <w:r w:rsidRPr="004507B9">
        <w:rPr>
          <w:rFonts w:ascii="Times New Roman" w:hAnsi="Times New Roman" w:cs="Times New Roman"/>
          <w:sz w:val="28"/>
          <w:szCs w:val="28"/>
          <w:vertAlign w:val="subscript"/>
        </w:rPr>
        <w:t>ОСн</w:t>
      </w:r>
      <w:proofErr w:type="spellEnd"/>
      <w:r w:rsidRPr="004507B9">
        <w:rPr>
          <w:rFonts w:ascii="Times New Roman" w:hAnsi="Times New Roman" w:cs="Times New Roman"/>
          <w:i/>
          <w:sz w:val="28"/>
          <w:szCs w:val="28"/>
        </w:rPr>
        <w:t xml:space="preserve"> = </w:t>
      </w:r>
      <w:proofErr w:type="spellStart"/>
      <w:r w:rsidRPr="004507B9">
        <w:rPr>
          <w:rFonts w:ascii="Times New Roman" w:hAnsi="Times New Roman" w:cs="Times New Roman"/>
          <w:i/>
          <w:sz w:val="28"/>
          <w:szCs w:val="28"/>
        </w:rPr>
        <w:t>К</w:t>
      </w:r>
      <w:r w:rsidRPr="004507B9">
        <w:rPr>
          <w:rFonts w:ascii="Times New Roman" w:hAnsi="Times New Roman" w:cs="Times New Roman"/>
          <w:i/>
          <w:sz w:val="28"/>
          <w:szCs w:val="28"/>
          <w:vertAlign w:val="subscript"/>
        </w:rPr>
        <w:t>п</w:t>
      </w:r>
      <w:proofErr w:type="spellEnd"/>
      <w:r w:rsidRPr="004507B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507B9">
        <w:rPr>
          <w:rFonts w:ascii="Times New Roman" w:hAnsi="Times New Roman" w:cs="Times New Roman"/>
          <w:sz w:val="28"/>
          <w:szCs w:val="28"/>
        </w:rPr>
        <w:t>–</w:t>
      </w:r>
      <w:r w:rsidRPr="004507B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507B9">
        <w:rPr>
          <w:rFonts w:ascii="Times New Roman" w:hAnsi="Times New Roman" w:cs="Times New Roman"/>
          <w:i/>
          <w:sz w:val="28"/>
          <w:szCs w:val="28"/>
        </w:rPr>
        <w:t>К</w:t>
      </w:r>
      <w:r w:rsidRPr="004507B9">
        <w:rPr>
          <w:rFonts w:ascii="Times New Roman" w:hAnsi="Times New Roman" w:cs="Times New Roman"/>
          <w:i/>
          <w:sz w:val="28"/>
          <w:szCs w:val="28"/>
          <w:vertAlign w:val="subscript"/>
        </w:rPr>
        <w:t>выб</w:t>
      </w:r>
      <w:proofErr w:type="spellEnd"/>
      <w:r w:rsidRPr="004507B9">
        <w:rPr>
          <w:rFonts w:ascii="Times New Roman" w:hAnsi="Times New Roman" w:cs="Times New Roman"/>
          <w:sz w:val="28"/>
          <w:szCs w:val="28"/>
        </w:rPr>
        <w:t>.                        (</w:t>
      </w:r>
      <w:r w:rsidR="009A7782">
        <w:rPr>
          <w:rFonts w:ascii="Times New Roman" w:hAnsi="Times New Roman" w:cs="Times New Roman"/>
          <w:sz w:val="28"/>
          <w:szCs w:val="28"/>
        </w:rPr>
        <w:t>5</w:t>
      </w:r>
      <w:r w:rsidRPr="004507B9">
        <w:rPr>
          <w:rFonts w:ascii="Times New Roman" w:hAnsi="Times New Roman" w:cs="Times New Roman"/>
          <w:sz w:val="28"/>
          <w:szCs w:val="28"/>
        </w:rPr>
        <w:t>)</w:t>
      </w:r>
    </w:p>
    <w:p w14:paraId="30BB5579" w14:textId="77777777" w:rsidR="004507B9" w:rsidRDefault="004507B9" w:rsidP="004507B9">
      <w:pPr>
        <w:pStyle w:val="31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CADC20" w14:textId="77777777" w:rsidR="004507B9" w:rsidRPr="00A73FA1" w:rsidRDefault="004507B9" w:rsidP="004507B9">
      <w:pPr>
        <w:pStyle w:val="31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FA1">
        <w:rPr>
          <w:rFonts w:ascii="Times New Roman" w:hAnsi="Times New Roman" w:cs="Times New Roman"/>
          <w:sz w:val="28"/>
          <w:szCs w:val="28"/>
        </w:rPr>
        <w:t>Показатель характеризует темп увеличения основных средств за исследуемый период;</w:t>
      </w:r>
    </w:p>
    <w:p w14:paraId="0A6B70F3" w14:textId="77777777" w:rsidR="004507B9" w:rsidRPr="00A73FA1" w:rsidRDefault="004507B9" w:rsidP="004507B9">
      <w:pPr>
        <w:pStyle w:val="31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D8CC07" w14:textId="77777777" w:rsidR="004507B9" w:rsidRPr="004507B9" w:rsidRDefault="004507B9" w:rsidP="009A77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7B9">
        <w:rPr>
          <w:rFonts w:ascii="Times New Roman" w:hAnsi="Times New Roman" w:cs="Times New Roman"/>
          <w:i/>
          <w:sz w:val="28"/>
          <w:szCs w:val="28"/>
        </w:rPr>
        <w:t>Коэффициент поступления</w:t>
      </w:r>
      <w:r w:rsidRPr="004507B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507B9">
        <w:rPr>
          <w:rFonts w:ascii="Times New Roman" w:hAnsi="Times New Roman" w:cs="Times New Roman"/>
          <w:sz w:val="28"/>
          <w:szCs w:val="28"/>
        </w:rPr>
        <w:t>К</w:t>
      </w:r>
      <w:r w:rsidRPr="004507B9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4507B9">
        <w:rPr>
          <w:rFonts w:ascii="Times New Roman" w:hAnsi="Times New Roman" w:cs="Times New Roman"/>
          <w:sz w:val="28"/>
          <w:szCs w:val="28"/>
        </w:rPr>
        <w:t>) исчисляется как отношение стоимости вновь поступивших за отчетный период основных фондов (</w:t>
      </w:r>
      <w:proofErr w:type="spellStart"/>
      <w:r w:rsidRPr="004507B9">
        <w:rPr>
          <w:rFonts w:ascii="Times New Roman" w:hAnsi="Times New Roman" w:cs="Times New Roman"/>
          <w:sz w:val="28"/>
          <w:szCs w:val="28"/>
        </w:rPr>
        <w:t>ОСп</w:t>
      </w:r>
      <w:proofErr w:type="spellEnd"/>
      <w:r w:rsidRPr="004507B9">
        <w:rPr>
          <w:rFonts w:ascii="Times New Roman" w:hAnsi="Times New Roman" w:cs="Times New Roman"/>
          <w:sz w:val="28"/>
          <w:szCs w:val="28"/>
        </w:rPr>
        <w:t>) к их учетной стоимости на конец этого же периода (</w:t>
      </w:r>
      <w:proofErr w:type="spellStart"/>
      <w:r w:rsidRPr="004507B9">
        <w:rPr>
          <w:rFonts w:ascii="Times New Roman" w:hAnsi="Times New Roman" w:cs="Times New Roman"/>
          <w:sz w:val="28"/>
          <w:szCs w:val="28"/>
        </w:rPr>
        <w:t>ОСк</w:t>
      </w:r>
      <w:proofErr w:type="spellEnd"/>
      <w:r w:rsidRPr="004507B9">
        <w:rPr>
          <w:rFonts w:ascii="Times New Roman" w:hAnsi="Times New Roman" w:cs="Times New Roman"/>
          <w:sz w:val="28"/>
          <w:szCs w:val="28"/>
        </w:rPr>
        <w:t>):</w:t>
      </w:r>
    </w:p>
    <w:p w14:paraId="561819C2" w14:textId="4B383A47" w:rsidR="004507B9" w:rsidRPr="004507B9" w:rsidRDefault="004507B9" w:rsidP="004507B9">
      <w:pPr>
        <w:pStyle w:val="31"/>
        <w:widowControl w:val="0"/>
        <w:tabs>
          <w:tab w:val="left" w:pos="993"/>
        </w:tabs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507B9">
        <w:rPr>
          <w:rFonts w:ascii="Times New Roman" w:hAnsi="Times New Roman" w:cs="Times New Roman"/>
          <w:i/>
          <w:sz w:val="28"/>
          <w:szCs w:val="28"/>
        </w:rPr>
        <w:t>К</w:t>
      </w:r>
      <w:r w:rsidRPr="004507B9">
        <w:rPr>
          <w:rFonts w:ascii="Times New Roman" w:hAnsi="Times New Roman" w:cs="Times New Roman"/>
          <w:i/>
          <w:sz w:val="28"/>
          <w:szCs w:val="28"/>
          <w:vertAlign w:val="subscript"/>
        </w:rPr>
        <w:t>п</w:t>
      </w:r>
      <w:proofErr w:type="spellEnd"/>
      <w:r w:rsidRPr="004507B9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Pr="004507B9">
        <w:rPr>
          <w:rFonts w:ascii="Times New Roman" w:hAnsi="Times New Roman" w:cs="Times New Roman"/>
          <w:sz w:val="28"/>
          <w:szCs w:val="28"/>
        </w:rPr>
        <w:t>П</w:t>
      </w:r>
      <w:r w:rsidRPr="004507B9">
        <w:rPr>
          <w:rFonts w:ascii="Times New Roman" w:hAnsi="Times New Roman" w:cs="Times New Roman"/>
          <w:sz w:val="28"/>
          <w:szCs w:val="28"/>
          <w:vertAlign w:val="subscript"/>
        </w:rPr>
        <w:t>ОС</w:t>
      </w:r>
      <w:r w:rsidRPr="004507B9">
        <w:rPr>
          <w:rFonts w:ascii="Times New Roman" w:hAnsi="Times New Roman" w:cs="Times New Roman"/>
          <w:i/>
          <w:sz w:val="28"/>
          <w:szCs w:val="28"/>
        </w:rPr>
        <w:t xml:space="preserve"> / </w:t>
      </w:r>
      <w:proofErr w:type="spellStart"/>
      <w:r w:rsidRPr="004507B9">
        <w:rPr>
          <w:rFonts w:ascii="Times New Roman" w:hAnsi="Times New Roman" w:cs="Times New Roman"/>
          <w:sz w:val="28"/>
          <w:szCs w:val="28"/>
        </w:rPr>
        <w:t>ПС</w:t>
      </w:r>
      <w:r w:rsidRPr="004507B9">
        <w:rPr>
          <w:rFonts w:ascii="Times New Roman" w:hAnsi="Times New Roman" w:cs="Times New Roman"/>
          <w:sz w:val="28"/>
          <w:szCs w:val="28"/>
          <w:vertAlign w:val="subscript"/>
        </w:rPr>
        <w:t>ОСк</w:t>
      </w:r>
      <w:proofErr w:type="spellEnd"/>
      <w:r w:rsidRPr="004507B9">
        <w:rPr>
          <w:rFonts w:ascii="Times New Roman" w:hAnsi="Times New Roman" w:cs="Times New Roman"/>
          <w:sz w:val="28"/>
          <w:szCs w:val="28"/>
        </w:rPr>
        <w:t>.</w:t>
      </w:r>
      <w:r w:rsidRPr="004507B9">
        <w:rPr>
          <w:rFonts w:ascii="Times New Roman" w:hAnsi="Times New Roman" w:cs="Times New Roman"/>
          <w:i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4507B9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Pr="004507B9">
        <w:rPr>
          <w:rFonts w:ascii="Times New Roman" w:hAnsi="Times New Roman" w:cs="Times New Roman"/>
          <w:sz w:val="28"/>
          <w:szCs w:val="28"/>
        </w:rPr>
        <w:t>(</w:t>
      </w:r>
      <w:r w:rsidR="009A7782">
        <w:rPr>
          <w:rFonts w:ascii="Times New Roman" w:hAnsi="Times New Roman" w:cs="Times New Roman"/>
          <w:sz w:val="28"/>
          <w:szCs w:val="28"/>
        </w:rPr>
        <w:t>6</w:t>
      </w:r>
      <w:r w:rsidRPr="004507B9">
        <w:rPr>
          <w:rFonts w:ascii="Times New Roman" w:hAnsi="Times New Roman" w:cs="Times New Roman"/>
          <w:sz w:val="28"/>
          <w:szCs w:val="28"/>
        </w:rPr>
        <w:t>)</w:t>
      </w:r>
    </w:p>
    <w:p w14:paraId="75A112EC" w14:textId="77777777" w:rsidR="004507B9" w:rsidRPr="004507B9" w:rsidRDefault="004507B9" w:rsidP="004507B9">
      <w:pPr>
        <w:pStyle w:val="31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5FD3B5" w14:textId="47208A76" w:rsidR="004507B9" w:rsidRPr="004507B9" w:rsidRDefault="004507B9" w:rsidP="004507B9">
      <w:pPr>
        <w:pStyle w:val="31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7B9">
        <w:rPr>
          <w:rFonts w:ascii="Times New Roman" w:hAnsi="Times New Roman" w:cs="Times New Roman"/>
          <w:sz w:val="28"/>
          <w:szCs w:val="28"/>
        </w:rPr>
        <w:t>Коэффициент показывает, какую долю из основных средств, состоящих на балансе на конец периода</w:t>
      </w:r>
      <w:r w:rsidR="009A7782">
        <w:rPr>
          <w:rFonts w:ascii="Times New Roman" w:hAnsi="Times New Roman" w:cs="Times New Roman"/>
          <w:sz w:val="28"/>
          <w:szCs w:val="28"/>
        </w:rPr>
        <w:t>,</w:t>
      </w:r>
      <w:r w:rsidRPr="004507B9">
        <w:rPr>
          <w:rFonts w:ascii="Times New Roman" w:hAnsi="Times New Roman" w:cs="Times New Roman"/>
          <w:sz w:val="28"/>
          <w:szCs w:val="28"/>
        </w:rPr>
        <w:t xml:space="preserve"> составляют поступившие в течение этого периода;</w:t>
      </w:r>
    </w:p>
    <w:p w14:paraId="5A4996DA" w14:textId="77777777" w:rsidR="004507B9" w:rsidRPr="004507B9" w:rsidRDefault="004507B9" w:rsidP="004507B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42D09B4" w14:textId="77777777" w:rsidR="004507B9" w:rsidRPr="004507B9" w:rsidRDefault="004507B9" w:rsidP="009A7782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07B9">
        <w:rPr>
          <w:rFonts w:ascii="Times New Roman" w:hAnsi="Times New Roman" w:cs="Times New Roman"/>
          <w:i/>
          <w:sz w:val="28"/>
          <w:szCs w:val="28"/>
        </w:rPr>
        <w:t xml:space="preserve">Коэффициент обновления </w:t>
      </w:r>
      <w:r w:rsidRPr="004507B9">
        <w:rPr>
          <w:rFonts w:ascii="Times New Roman" w:hAnsi="Times New Roman" w:cs="Times New Roman"/>
          <w:sz w:val="28"/>
          <w:szCs w:val="28"/>
        </w:rPr>
        <w:t>(К</w:t>
      </w:r>
      <w:r w:rsidRPr="004507B9">
        <w:rPr>
          <w:rFonts w:ascii="Times New Roman" w:hAnsi="Times New Roman" w:cs="Times New Roman"/>
          <w:sz w:val="28"/>
          <w:szCs w:val="28"/>
          <w:vertAlign w:val="subscript"/>
        </w:rPr>
        <w:t>об</w:t>
      </w:r>
      <w:r w:rsidRPr="004507B9">
        <w:rPr>
          <w:rFonts w:ascii="Times New Roman" w:hAnsi="Times New Roman" w:cs="Times New Roman"/>
          <w:sz w:val="28"/>
          <w:szCs w:val="28"/>
        </w:rPr>
        <w:t>)</w:t>
      </w:r>
      <w:r w:rsidRPr="004507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07B9">
        <w:rPr>
          <w:rFonts w:ascii="Times New Roman" w:hAnsi="Times New Roman" w:cs="Times New Roman"/>
          <w:sz w:val="28"/>
          <w:szCs w:val="28"/>
        </w:rPr>
        <w:t>отражает интенсивность обновления основных фондов и рассчитывается как отношение стоимости новых поступивших за анализируемый период основных средств к учетной (восстановительной) стоимости основных средств на конец периода за который проводится анализ:</w:t>
      </w:r>
    </w:p>
    <w:p w14:paraId="5EDA166E" w14:textId="77777777" w:rsidR="004507B9" w:rsidRPr="004507B9" w:rsidRDefault="004507B9" w:rsidP="004507B9">
      <w:pPr>
        <w:spacing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14:paraId="6F9B6435" w14:textId="5353629D" w:rsidR="004507B9" w:rsidRPr="004507B9" w:rsidRDefault="004507B9" w:rsidP="004507B9">
      <w:pPr>
        <w:pStyle w:val="31"/>
        <w:widowControl w:val="0"/>
        <w:tabs>
          <w:tab w:val="left" w:pos="993"/>
        </w:tabs>
        <w:spacing w:after="0" w:line="240" w:lineRule="auto"/>
        <w:ind w:left="0"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507B9">
        <w:rPr>
          <w:rFonts w:ascii="Times New Roman" w:hAnsi="Times New Roman" w:cs="Times New Roman"/>
          <w:i/>
          <w:sz w:val="28"/>
          <w:szCs w:val="28"/>
        </w:rPr>
        <w:t>К</w:t>
      </w:r>
      <w:r w:rsidRPr="004507B9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r w:rsidRPr="004507B9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б </w:t>
      </w:r>
      <w:r w:rsidRPr="004507B9">
        <w:rPr>
          <w:rFonts w:ascii="Times New Roman" w:hAnsi="Times New Roman" w:cs="Times New Roman"/>
          <w:i/>
          <w:sz w:val="28"/>
          <w:szCs w:val="28"/>
        </w:rPr>
        <w:t xml:space="preserve">= </w:t>
      </w:r>
      <w:proofErr w:type="spellStart"/>
      <w:r w:rsidRPr="004507B9">
        <w:rPr>
          <w:rFonts w:ascii="Times New Roman" w:hAnsi="Times New Roman" w:cs="Times New Roman"/>
          <w:sz w:val="28"/>
          <w:szCs w:val="28"/>
        </w:rPr>
        <w:t>П</w:t>
      </w:r>
      <w:r w:rsidRPr="004507B9">
        <w:rPr>
          <w:rFonts w:ascii="Times New Roman" w:hAnsi="Times New Roman" w:cs="Times New Roman"/>
          <w:sz w:val="28"/>
          <w:szCs w:val="28"/>
          <w:vertAlign w:val="subscript"/>
        </w:rPr>
        <w:t>ОСновые</w:t>
      </w:r>
      <w:proofErr w:type="spellEnd"/>
      <w:r w:rsidRPr="004507B9">
        <w:rPr>
          <w:rFonts w:ascii="Times New Roman" w:hAnsi="Times New Roman" w:cs="Times New Roman"/>
          <w:i/>
          <w:sz w:val="28"/>
          <w:szCs w:val="28"/>
        </w:rPr>
        <w:t xml:space="preserve"> / </w:t>
      </w:r>
      <w:proofErr w:type="spellStart"/>
      <w:r w:rsidRPr="004507B9">
        <w:rPr>
          <w:rFonts w:ascii="Times New Roman" w:hAnsi="Times New Roman" w:cs="Times New Roman"/>
          <w:sz w:val="28"/>
          <w:szCs w:val="28"/>
        </w:rPr>
        <w:t>ПС</w:t>
      </w:r>
      <w:r w:rsidRPr="004507B9">
        <w:rPr>
          <w:rFonts w:ascii="Times New Roman" w:hAnsi="Times New Roman" w:cs="Times New Roman"/>
          <w:sz w:val="28"/>
          <w:szCs w:val="28"/>
          <w:vertAlign w:val="subscript"/>
        </w:rPr>
        <w:t>ОСк</w:t>
      </w:r>
      <w:proofErr w:type="spellEnd"/>
      <w:r w:rsidRPr="004507B9">
        <w:rPr>
          <w:rFonts w:ascii="Times New Roman" w:hAnsi="Times New Roman" w:cs="Times New Roman"/>
          <w:sz w:val="28"/>
          <w:szCs w:val="28"/>
        </w:rPr>
        <w:t>.</w:t>
      </w:r>
      <w:r w:rsidRPr="004507B9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</w:t>
      </w:r>
      <w:r w:rsidRPr="004507B9">
        <w:rPr>
          <w:rFonts w:ascii="Times New Roman" w:hAnsi="Times New Roman" w:cs="Times New Roman"/>
          <w:sz w:val="28"/>
          <w:szCs w:val="28"/>
        </w:rPr>
        <w:t>(</w:t>
      </w:r>
      <w:r w:rsidR="009A7782">
        <w:rPr>
          <w:rFonts w:ascii="Times New Roman" w:hAnsi="Times New Roman" w:cs="Times New Roman"/>
          <w:sz w:val="28"/>
          <w:szCs w:val="28"/>
        </w:rPr>
        <w:t>7</w:t>
      </w:r>
      <w:r w:rsidRPr="004507B9">
        <w:rPr>
          <w:rFonts w:ascii="Times New Roman" w:hAnsi="Times New Roman" w:cs="Times New Roman"/>
          <w:sz w:val="28"/>
          <w:szCs w:val="28"/>
        </w:rPr>
        <w:t>)</w:t>
      </w:r>
    </w:p>
    <w:p w14:paraId="376034D3" w14:textId="77777777" w:rsidR="004507B9" w:rsidRPr="004507B9" w:rsidRDefault="004507B9" w:rsidP="004507B9">
      <w:pPr>
        <w:pStyle w:val="31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D747F7" w14:textId="77777777" w:rsidR="004507B9" w:rsidRPr="004507B9" w:rsidRDefault="004507B9" w:rsidP="004507B9">
      <w:pPr>
        <w:pStyle w:val="31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7B9">
        <w:rPr>
          <w:rFonts w:ascii="Times New Roman" w:hAnsi="Times New Roman" w:cs="Times New Roman"/>
          <w:sz w:val="28"/>
          <w:szCs w:val="28"/>
        </w:rPr>
        <w:t>Показатель характеризует, какую долю из основных средств, имевшихся на конец периода, составляют новые;</w:t>
      </w:r>
    </w:p>
    <w:p w14:paraId="5DF082E1" w14:textId="77777777" w:rsidR="004507B9" w:rsidRPr="004507B9" w:rsidRDefault="004507B9" w:rsidP="004507B9">
      <w:pPr>
        <w:pStyle w:val="3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ED9DBC3" w14:textId="77777777" w:rsidR="004507B9" w:rsidRPr="004507B9" w:rsidRDefault="004507B9" w:rsidP="009A778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7B9">
        <w:rPr>
          <w:rFonts w:ascii="Times New Roman" w:hAnsi="Times New Roman" w:cs="Times New Roman"/>
          <w:i/>
          <w:sz w:val="28"/>
          <w:szCs w:val="28"/>
        </w:rPr>
        <w:t>Коэффициент выбытия</w:t>
      </w:r>
      <w:r w:rsidRPr="004507B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507B9">
        <w:rPr>
          <w:rFonts w:ascii="Times New Roman" w:hAnsi="Times New Roman" w:cs="Times New Roman"/>
          <w:sz w:val="28"/>
          <w:szCs w:val="28"/>
        </w:rPr>
        <w:t>К</w:t>
      </w:r>
      <w:r w:rsidRPr="004507B9">
        <w:rPr>
          <w:rFonts w:ascii="Times New Roman" w:hAnsi="Times New Roman" w:cs="Times New Roman"/>
          <w:sz w:val="28"/>
          <w:szCs w:val="28"/>
          <w:vertAlign w:val="subscript"/>
        </w:rPr>
        <w:t>выб</w:t>
      </w:r>
      <w:proofErr w:type="spellEnd"/>
      <w:r w:rsidRPr="004507B9">
        <w:rPr>
          <w:rFonts w:ascii="Times New Roman" w:hAnsi="Times New Roman" w:cs="Times New Roman"/>
          <w:sz w:val="28"/>
          <w:szCs w:val="28"/>
        </w:rPr>
        <w:t>)</w:t>
      </w:r>
      <w:r w:rsidRPr="004507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07B9">
        <w:rPr>
          <w:rFonts w:ascii="Times New Roman" w:hAnsi="Times New Roman" w:cs="Times New Roman"/>
          <w:sz w:val="28"/>
          <w:szCs w:val="28"/>
        </w:rPr>
        <w:t>характеризует степень интенсивности выбытия основных средств и рассчитывается как отношение учетной стоимости выбывших за анализируемый период основных средств к их учетной стоимости на начало этого же периода:</w:t>
      </w:r>
    </w:p>
    <w:p w14:paraId="36D0ADF8" w14:textId="77777777" w:rsidR="004507B9" w:rsidRPr="004507B9" w:rsidRDefault="004507B9" w:rsidP="004507B9">
      <w:pPr>
        <w:pStyle w:val="31"/>
        <w:widowControl w:val="0"/>
        <w:tabs>
          <w:tab w:val="num" w:pos="0"/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7EAECCBF" w14:textId="7799B37E" w:rsidR="004507B9" w:rsidRPr="004507B9" w:rsidRDefault="004507B9" w:rsidP="004507B9">
      <w:pPr>
        <w:pStyle w:val="31"/>
        <w:widowControl w:val="0"/>
        <w:tabs>
          <w:tab w:val="num" w:pos="0"/>
          <w:tab w:val="left" w:pos="993"/>
        </w:tabs>
        <w:spacing w:after="0" w:line="240" w:lineRule="auto"/>
        <w:ind w:left="0"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507B9">
        <w:rPr>
          <w:rFonts w:ascii="Times New Roman" w:hAnsi="Times New Roman" w:cs="Times New Roman"/>
          <w:i/>
          <w:sz w:val="28"/>
          <w:szCs w:val="28"/>
        </w:rPr>
        <w:t>К</w:t>
      </w:r>
      <w:r w:rsidRPr="004507B9">
        <w:rPr>
          <w:rFonts w:ascii="Times New Roman" w:hAnsi="Times New Roman" w:cs="Times New Roman"/>
          <w:i/>
          <w:sz w:val="28"/>
          <w:szCs w:val="28"/>
          <w:vertAlign w:val="subscript"/>
        </w:rPr>
        <w:t>выб</w:t>
      </w:r>
      <w:proofErr w:type="spellEnd"/>
      <w:r w:rsidRPr="004507B9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Pr="004507B9">
        <w:rPr>
          <w:rFonts w:ascii="Times New Roman" w:hAnsi="Times New Roman" w:cs="Times New Roman"/>
          <w:sz w:val="28"/>
          <w:szCs w:val="28"/>
        </w:rPr>
        <w:t>В</w:t>
      </w:r>
      <w:r w:rsidRPr="004507B9">
        <w:rPr>
          <w:rFonts w:ascii="Times New Roman" w:hAnsi="Times New Roman" w:cs="Times New Roman"/>
          <w:sz w:val="28"/>
          <w:szCs w:val="28"/>
          <w:vertAlign w:val="subscript"/>
        </w:rPr>
        <w:t>ОС</w:t>
      </w:r>
      <w:r w:rsidRPr="004507B9">
        <w:rPr>
          <w:rFonts w:ascii="Times New Roman" w:hAnsi="Times New Roman" w:cs="Times New Roman"/>
          <w:i/>
          <w:sz w:val="28"/>
          <w:szCs w:val="28"/>
        </w:rPr>
        <w:t xml:space="preserve"> / </w:t>
      </w:r>
      <w:proofErr w:type="spellStart"/>
      <w:r w:rsidRPr="004507B9">
        <w:rPr>
          <w:rFonts w:ascii="Times New Roman" w:hAnsi="Times New Roman" w:cs="Times New Roman"/>
          <w:sz w:val="28"/>
          <w:szCs w:val="28"/>
        </w:rPr>
        <w:t>ПС</w:t>
      </w:r>
      <w:r w:rsidRPr="004507B9">
        <w:rPr>
          <w:rFonts w:ascii="Times New Roman" w:hAnsi="Times New Roman" w:cs="Times New Roman"/>
          <w:sz w:val="28"/>
          <w:szCs w:val="28"/>
          <w:vertAlign w:val="subscript"/>
        </w:rPr>
        <w:t>ОСн</w:t>
      </w:r>
      <w:proofErr w:type="spellEnd"/>
      <w:r w:rsidRPr="004507B9">
        <w:rPr>
          <w:rFonts w:ascii="Times New Roman" w:hAnsi="Times New Roman" w:cs="Times New Roman"/>
          <w:sz w:val="28"/>
          <w:szCs w:val="28"/>
        </w:rPr>
        <w:t>.</w:t>
      </w:r>
      <w:r w:rsidRPr="004507B9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</w:t>
      </w:r>
      <w:r w:rsidRPr="004507B9">
        <w:rPr>
          <w:rFonts w:ascii="Times New Roman" w:hAnsi="Times New Roman" w:cs="Times New Roman"/>
          <w:sz w:val="28"/>
          <w:szCs w:val="28"/>
        </w:rPr>
        <w:t>(</w:t>
      </w:r>
      <w:r w:rsidR="009A7782">
        <w:rPr>
          <w:rFonts w:ascii="Times New Roman" w:hAnsi="Times New Roman" w:cs="Times New Roman"/>
          <w:sz w:val="28"/>
          <w:szCs w:val="28"/>
        </w:rPr>
        <w:t>8</w:t>
      </w:r>
      <w:r w:rsidRPr="004507B9">
        <w:rPr>
          <w:rFonts w:ascii="Times New Roman" w:hAnsi="Times New Roman" w:cs="Times New Roman"/>
          <w:sz w:val="28"/>
          <w:szCs w:val="28"/>
        </w:rPr>
        <w:t>)</w:t>
      </w:r>
    </w:p>
    <w:p w14:paraId="12F1AA6F" w14:textId="77777777" w:rsidR="004507B9" w:rsidRDefault="004507B9" w:rsidP="004507B9">
      <w:pPr>
        <w:pStyle w:val="31"/>
        <w:widowControl w:val="0"/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241F4B" w14:textId="77777777" w:rsidR="004507B9" w:rsidRPr="00A73FA1" w:rsidRDefault="004507B9" w:rsidP="004507B9">
      <w:pPr>
        <w:pStyle w:val="31"/>
        <w:widowControl w:val="0"/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FA1">
        <w:rPr>
          <w:rFonts w:ascii="Times New Roman" w:hAnsi="Times New Roman" w:cs="Times New Roman"/>
          <w:sz w:val="28"/>
          <w:szCs w:val="28"/>
        </w:rPr>
        <w:t>Показатель характеризует, какая доля основных средств, имевшихся на начало периода, выбыла в течение этого периода. Общий коэффициент выбытия может быть разложен на частные коэффициенты в зависимости от причин выбытия, наибольшее значение среди которых имеет коэффициент выбытия вследствие физического износа.</w:t>
      </w:r>
    </w:p>
    <w:p w14:paraId="70D15836" w14:textId="77777777" w:rsidR="004507B9" w:rsidRPr="00A73FA1" w:rsidRDefault="004507B9" w:rsidP="004507B9">
      <w:pPr>
        <w:pStyle w:val="31"/>
        <w:widowControl w:val="0"/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FA1">
        <w:rPr>
          <w:rFonts w:ascii="Times New Roman" w:hAnsi="Times New Roman" w:cs="Times New Roman"/>
          <w:sz w:val="28"/>
          <w:szCs w:val="28"/>
        </w:rPr>
        <w:t>При анализе рассмотренных выше показателей проводится сопоставление их значений в динамике. При этом о развитии материально-технической базы организации свидетельствует увеличение коэффициентов прироста и обновления. Коэффициент выбытия по активной части должен составлять около 0,14-0,20 .</w:t>
      </w:r>
    </w:p>
    <w:p w14:paraId="2A31F2E6" w14:textId="77777777" w:rsidR="004507B9" w:rsidRPr="00A73FA1" w:rsidRDefault="004507B9" w:rsidP="004507B9">
      <w:pPr>
        <w:pStyle w:val="31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3FA1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A73FA1">
        <w:rPr>
          <w:rFonts w:ascii="Times New Roman" w:hAnsi="Times New Roman" w:cs="Times New Roman"/>
          <w:b/>
          <w:sz w:val="28"/>
          <w:szCs w:val="28"/>
        </w:rPr>
        <w:t xml:space="preserve"> Показатели технического состояния основных средств: </w:t>
      </w:r>
    </w:p>
    <w:p w14:paraId="59402EF4" w14:textId="77777777" w:rsidR="004507B9" w:rsidRPr="00A73FA1" w:rsidRDefault="004507B9" w:rsidP="004507B9">
      <w:pPr>
        <w:pStyle w:val="a7"/>
        <w:widowControl w:val="0"/>
        <w:tabs>
          <w:tab w:val="clear" w:pos="8960"/>
          <w:tab w:val="left" w:pos="0"/>
        </w:tabs>
        <w:rPr>
          <w:szCs w:val="28"/>
        </w:rPr>
      </w:pPr>
      <w:r w:rsidRPr="00A73FA1">
        <w:rPr>
          <w:i/>
          <w:szCs w:val="28"/>
        </w:rPr>
        <w:t>Коэффициент накопления амортизации (</w:t>
      </w:r>
      <w:r>
        <w:rPr>
          <w:i/>
          <w:szCs w:val="28"/>
        </w:rPr>
        <w:t xml:space="preserve">коэффициент </w:t>
      </w:r>
      <w:r w:rsidRPr="00A73FA1">
        <w:rPr>
          <w:i/>
          <w:szCs w:val="28"/>
        </w:rPr>
        <w:t xml:space="preserve">изношенности) </w:t>
      </w:r>
      <w:r w:rsidRPr="00A73FA1">
        <w:rPr>
          <w:szCs w:val="28"/>
        </w:rPr>
        <w:t xml:space="preserve">определяется как отношение суммы накопленной амортизации на определенную дату к первоначальной стоимости основных средств  на эту же  дату. Чем выше коэффициент накопления амортизации, тем хуже техническое состояние основных средств, тем больше затрат требуется на проведение ремонтов, а следовательно, тем выше расходы на продажу товаров. Кроме того, увеличение физического и морального износа оборудования приводит к снижению отдачи от его использования. Оптимальным считается значение данного показателя на уровне </w:t>
      </w:r>
      <w:r w:rsidRPr="00A73FA1">
        <w:rPr>
          <w:szCs w:val="28"/>
        </w:rPr>
        <w:sym w:font="Symbol" w:char="F0A3"/>
      </w:r>
      <w:r w:rsidRPr="00A73FA1">
        <w:rPr>
          <w:szCs w:val="28"/>
        </w:rPr>
        <w:t>0,25 (уровень износа основных средств менее 25%), допустимым можно считать значение до 0,5;</w:t>
      </w:r>
    </w:p>
    <w:p w14:paraId="0E5638D6" w14:textId="77777777" w:rsidR="004507B9" w:rsidRPr="00A73FA1" w:rsidRDefault="004507B9" w:rsidP="004507B9">
      <w:pPr>
        <w:pStyle w:val="a7"/>
        <w:widowControl w:val="0"/>
        <w:tabs>
          <w:tab w:val="left" w:pos="0"/>
        </w:tabs>
        <w:ind w:left="709" w:firstLine="0"/>
        <w:jc w:val="center"/>
        <w:rPr>
          <w:i/>
          <w:szCs w:val="28"/>
        </w:rPr>
      </w:pPr>
      <w:r>
        <w:rPr>
          <w:i/>
          <w:szCs w:val="28"/>
        </w:rPr>
        <w:t xml:space="preserve"> </w:t>
      </w:r>
    </w:p>
    <w:p w14:paraId="1CCF1654" w14:textId="1D46E47C" w:rsidR="004507B9" w:rsidRDefault="004507B9" w:rsidP="004507B9">
      <w:pPr>
        <w:pStyle w:val="a7"/>
        <w:widowControl w:val="0"/>
        <w:tabs>
          <w:tab w:val="clear" w:pos="8960"/>
          <w:tab w:val="left" w:pos="0"/>
        </w:tabs>
        <w:jc w:val="right"/>
        <w:rPr>
          <w:szCs w:val="28"/>
        </w:rPr>
      </w:pPr>
      <w:r w:rsidRPr="00202DBF">
        <w:rPr>
          <w:szCs w:val="28"/>
        </w:rPr>
        <w:t>К</w:t>
      </w:r>
      <w:r w:rsidRPr="00202DBF">
        <w:rPr>
          <w:szCs w:val="28"/>
          <w:vertAlign w:val="subscript"/>
        </w:rPr>
        <w:t>и</w:t>
      </w:r>
      <w:r w:rsidRPr="00202DBF">
        <w:rPr>
          <w:szCs w:val="28"/>
        </w:rPr>
        <w:t xml:space="preserve"> = А / ПС</w:t>
      </w:r>
      <w:r w:rsidRPr="00202DBF">
        <w:rPr>
          <w:szCs w:val="28"/>
          <w:vertAlign w:val="subscript"/>
        </w:rPr>
        <w:t>ОС</w:t>
      </w:r>
      <w:r w:rsidRPr="00202DBF">
        <w:rPr>
          <w:szCs w:val="28"/>
        </w:rPr>
        <w:t xml:space="preserve">.                                                     </w:t>
      </w:r>
      <w:r w:rsidRPr="00A24053">
        <w:rPr>
          <w:szCs w:val="28"/>
        </w:rPr>
        <w:t>(</w:t>
      </w:r>
      <w:r w:rsidR="009A7782">
        <w:rPr>
          <w:szCs w:val="28"/>
        </w:rPr>
        <w:t>9</w:t>
      </w:r>
      <w:r w:rsidRPr="00A24053">
        <w:rPr>
          <w:szCs w:val="28"/>
        </w:rPr>
        <w:t>)</w:t>
      </w:r>
    </w:p>
    <w:p w14:paraId="4F984AEA" w14:textId="77777777" w:rsidR="004507B9" w:rsidRDefault="004507B9" w:rsidP="004507B9">
      <w:pPr>
        <w:pStyle w:val="a7"/>
        <w:widowControl w:val="0"/>
        <w:tabs>
          <w:tab w:val="clear" w:pos="8960"/>
          <w:tab w:val="left" w:pos="0"/>
        </w:tabs>
        <w:rPr>
          <w:i/>
          <w:szCs w:val="28"/>
        </w:rPr>
      </w:pPr>
    </w:p>
    <w:p w14:paraId="207EC7E7" w14:textId="77777777" w:rsidR="004507B9" w:rsidRDefault="004507B9" w:rsidP="004507B9">
      <w:pPr>
        <w:pStyle w:val="a7"/>
        <w:widowControl w:val="0"/>
        <w:tabs>
          <w:tab w:val="clear" w:pos="8960"/>
          <w:tab w:val="left" w:pos="0"/>
        </w:tabs>
        <w:rPr>
          <w:szCs w:val="28"/>
        </w:rPr>
      </w:pPr>
      <w:r w:rsidRPr="00A73FA1">
        <w:rPr>
          <w:i/>
          <w:szCs w:val="28"/>
        </w:rPr>
        <w:t>Коэффициент годности</w:t>
      </w:r>
      <w:r w:rsidRPr="00A73FA1">
        <w:rPr>
          <w:szCs w:val="28"/>
        </w:rPr>
        <w:t xml:space="preserve"> рассчитывается как отношение остаточной стоимости основных средств к их первоначальной стоимости (или 1 – коэффициент накопления амортизации).</w:t>
      </w:r>
      <w:r w:rsidRPr="004A304B">
        <w:rPr>
          <w:szCs w:val="28"/>
        </w:rPr>
        <w:t xml:space="preserve"> </w:t>
      </w:r>
    </w:p>
    <w:p w14:paraId="3AC7BB0A" w14:textId="77777777" w:rsidR="004507B9" w:rsidRDefault="004507B9" w:rsidP="004507B9">
      <w:pPr>
        <w:pStyle w:val="a7"/>
        <w:widowControl w:val="0"/>
        <w:tabs>
          <w:tab w:val="clear" w:pos="8960"/>
          <w:tab w:val="left" w:pos="0"/>
        </w:tabs>
        <w:rPr>
          <w:szCs w:val="28"/>
        </w:rPr>
      </w:pPr>
    </w:p>
    <w:p w14:paraId="1B5F4B79" w14:textId="0ED0DA2E" w:rsidR="004507B9" w:rsidRPr="00A73FA1" w:rsidRDefault="004507B9" w:rsidP="004507B9">
      <w:pPr>
        <w:pStyle w:val="a7"/>
        <w:widowControl w:val="0"/>
        <w:tabs>
          <w:tab w:val="clear" w:pos="8960"/>
          <w:tab w:val="left" w:pos="0"/>
        </w:tabs>
        <w:jc w:val="right"/>
        <w:rPr>
          <w:szCs w:val="28"/>
        </w:rPr>
      </w:pPr>
      <w:r w:rsidRPr="00202DBF">
        <w:rPr>
          <w:szCs w:val="28"/>
        </w:rPr>
        <w:t>К</w:t>
      </w:r>
      <w:r w:rsidRPr="00202DBF">
        <w:rPr>
          <w:szCs w:val="28"/>
          <w:vertAlign w:val="subscript"/>
        </w:rPr>
        <w:t>г</w:t>
      </w:r>
      <w:r w:rsidRPr="00202DBF">
        <w:rPr>
          <w:szCs w:val="28"/>
        </w:rPr>
        <w:t xml:space="preserve"> = ОС</w:t>
      </w:r>
      <w:r w:rsidRPr="00202DBF">
        <w:rPr>
          <w:szCs w:val="28"/>
          <w:vertAlign w:val="subscript"/>
        </w:rPr>
        <w:t>ОС</w:t>
      </w:r>
      <w:r w:rsidRPr="00202DBF">
        <w:rPr>
          <w:szCs w:val="28"/>
        </w:rPr>
        <w:t xml:space="preserve"> / ПС</w:t>
      </w:r>
      <w:r w:rsidRPr="00202DBF">
        <w:rPr>
          <w:szCs w:val="28"/>
          <w:vertAlign w:val="subscript"/>
        </w:rPr>
        <w:t xml:space="preserve">ОС </w:t>
      </w:r>
      <w:r w:rsidRPr="00202DBF">
        <w:rPr>
          <w:szCs w:val="28"/>
        </w:rPr>
        <w:t>= 1 – К</w:t>
      </w:r>
      <w:r w:rsidRPr="00202DBF">
        <w:rPr>
          <w:szCs w:val="28"/>
          <w:vertAlign w:val="subscript"/>
        </w:rPr>
        <w:t>и</w:t>
      </w:r>
      <w:r w:rsidRPr="00202DBF">
        <w:rPr>
          <w:szCs w:val="28"/>
        </w:rPr>
        <w:t xml:space="preserve">.                                      </w:t>
      </w:r>
      <w:r w:rsidRPr="00A24053">
        <w:rPr>
          <w:szCs w:val="28"/>
        </w:rPr>
        <w:t>(</w:t>
      </w:r>
      <w:r w:rsidR="009A7782">
        <w:rPr>
          <w:szCs w:val="28"/>
        </w:rPr>
        <w:t>10</w:t>
      </w:r>
      <w:r w:rsidRPr="00A24053">
        <w:rPr>
          <w:szCs w:val="28"/>
        </w:rPr>
        <w:t>)</w:t>
      </w:r>
    </w:p>
    <w:p w14:paraId="31DF1675" w14:textId="77777777" w:rsidR="004507B9" w:rsidRPr="00A73FA1" w:rsidRDefault="004507B9" w:rsidP="004507B9">
      <w:pPr>
        <w:pStyle w:val="3"/>
        <w:spacing w:line="240" w:lineRule="auto"/>
        <w:rPr>
          <w:b w:val="0"/>
          <w:i/>
          <w:szCs w:val="28"/>
        </w:rPr>
      </w:pPr>
    </w:p>
    <w:p w14:paraId="566D5481" w14:textId="77777777" w:rsidR="004507B9" w:rsidRPr="00A73FA1" w:rsidRDefault="004507B9" w:rsidP="004507B9">
      <w:pPr>
        <w:pStyle w:val="a7"/>
        <w:widowControl w:val="0"/>
        <w:tabs>
          <w:tab w:val="left" w:pos="0"/>
        </w:tabs>
        <w:rPr>
          <w:szCs w:val="28"/>
        </w:rPr>
      </w:pPr>
      <w:r w:rsidRPr="00A73FA1">
        <w:rPr>
          <w:szCs w:val="28"/>
        </w:rPr>
        <w:t>Коэффициенты износа и годности рассчитываются как на начало анализируемого периода, так и на конец (отчетную дату).</w:t>
      </w:r>
    </w:p>
    <w:p w14:paraId="3B4FB613" w14:textId="77777777" w:rsidR="004507B9" w:rsidRPr="00A73FA1" w:rsidRDefault="004507B9" w:rsidP="004507B9">
      <w:pPr>
        <w:pStyle w:val="a7"/>
        <w:widowControl w:val="0"/>
        <w:tabs>
          <w:tab w:val="left" w:pos="0"/>
        </w:tabs>
        <w:ind w:left="709" w:firstLine="0"/>
        <w:rPr>
          <w:b/>
          <w:szCs w:val="28"/>
        </w:rPr>
      </w:pPr>
    </w:p>
    <w:p w14:paraId="7C08CF3D" w14:textId="04136F9E" w:rsidR="004507B9" w:rsidRDefault="004507B9" w:rsidP="004507B9">
      <w:pPr>
        <w:pStyle w:val="a7"/>
        <w:widowControl w:val="0"/>
        <w:tabs>
          <w:tab w:val="clear" w:pos="8960"/>
          <w:tab w:val="left" w:pos="0"/>
        </w:tabs>
        <w:rPr>
          <w:szCs w:val="28"/>
        </w:rPr>
      </w:pPr>
      <w:r>
        <w:rPr>
          <w:b/>
          <w:szCs w:val="28"/>
        </w:rPr>
        <w:t>5</w:t>
      </w:r>
      <w:r w:rsidRPr="00202DBF">
        <w:rPr>
          <w:b/>
          <w:szCs w:val="28"/>
        </w:rPr>
        <w:t xml:space="preserve">.  Показатели эффективности использования </w:t>
      </w:r>
      <w:r>
        <w:rPr>
          <w:b/>
          <w:szCs w:val="28"/>
        </w:rPr>
        <w:t>основные средств</w:t>
      </w:r>
      <w:r w:rsidRPr="00A73FA1">
        <w:rPr>
          <w:b/>
          <w:szCs w:val="28"/>
        </w:rPr>
        <w:t xml:space="preserve"> </w:t>
      </w:r>
      <w:r w:rsidRPr="00202DBF">
        <w:rPr>
          <w:szCs w:val="28"/>
        </w:rPr>
        <w:t>характеризует финансово-экономическую отдачу основных средств ,показывая величину получаемого эффекта (выручки или прибыли) в среднем с каждого рубля основных средств. В состав таких показателей входят:</w:t>
      </w:r>
      <w:r>
        <w:rPr>
          <w:szCs w:val="28"/>
        </w:rPr>
        <w:t xml:space="preserve"> фондоотдача (формула (</w:t>
      </w:r>
      <w:r w:rsidR="009A7782">
        <w:rPr>
          <w:szCs w:val="28"/>
        </w:rPr>
        <w:t>11</w:t>
      </w:r>
      <w:r>
        <w:rPr>
          <w:szCs w:val="28"/>
        </w:rPr>
        <w:t>)), фондоемкость (формула (1</w:t>
      </w:r>
      <w:r w:rsidR="009A7782">
        <w:rPr>
          <w:szCs w:val="28"/>
        </w:rPr>
        <w:t>2</w:t>
      </w:r>
      <w:r>
        <w:rPr>
          <w:szCs w:val="28"/>
        </w:rPr>
        <w:t>)) и фондорентабельность (формулы (1</w:t>
      </w:r>
      <w:r w:rsidR="009A7782">
        <w:rPr>
          <w:szCs w:val="28"/>
        </w:rPr>
        <w:t>3</w:t>
      </w:r>
      <w:r>
        <w:rPr>
          <w:szCs w:val="28"/>
        </w:rPr>
        <w:t>), (1</w:t>
      </w:r>
      <w:r w:rsidR="009A7782">
        <w:rPr>
          <w:szCs w:val="28"/>
        </w:rPr>
        <w:t>4</w:t>
      </w:r>
      <w:r>
        <w:rPr>
          <w:szCs w:val="28"/>
        </w:rPr>
        <w:t>)).</w:t>
      </w:r>
    </w:p>
    <w:p w14:paraId="79035D47" w14:textId="77777777" w:rsidR="004507B9" w:rsidRPr="004507B9" w:rsidRDefault="004507B9" w:rsidP="004507B9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111E7265" w14:textId="0B5819E8" w:rsidR="004507B9" w:rsidRPr="004507B9" w:rsidRDefault="004507B9" w:rsidP="004507B9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507B9">
        <w:rPr>
          <w:rFonts w:ascii="Times New Roman" w:hAnsi="Times New Roman" w:cs="Times New Roman"/>
          <w:sz w:val="28"/>
          <w:szCs w:val="28"/>
        </w:rPr>
        <w:t>Ф = В /</w:t>
      </w:r>
      <m:oMath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acc>
          <m:accPr>
            <m:chr m:val="̅"/>
            <m:ctrlPr>
              <w:rPr>
                <w:rStyle w:val="apple-converted-space"/>
                <w:rFonts w:ascii="Cambria Math" w:eastAsiaTheme="majorEastAsia" w:hAnsi="Times New Roman"/>
                <w:color w:val="000000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Style w:val="apple-converted-space"/>
                <w:rFonts w:ascii="Cambria Math" w:eastAsiaTheme="majorEastAsia" w:hAnsi="Times New Roman"/>
                <w:color w:val="000000"/>
                <w:sz w:val="28"/>
                <w:szCs w:val="28"/>
              </w:rPr>
              <m:t>ОС</m:t>
            </m:r>
          </m:e>
        </m:acc>
      </m:oMath>
      <w:r w:rsidRPr="004507B9">
        <w:rPr>
          <w:rFonts w:ascii="Times New Roman" w:hAnsi="Times New Roman" w:cs="Times New Roman"/>
          <w:sz w:val="28"/>
          <w:szCs w:val="28"/>
        </w:rPr>
        <w:t>,                                                      (</w:t>
      </w:r>
      <w:r w:rsidR="009A7782">
        <w:rPr>
          <w:rFonts w:ascii="Times New Roman" w:hAnsi="Times New Roman" w:cs="Times New Roman"/>
          <w:sz w:val="28"/>
          <w:szCs w:val="28"/>
        </w:rPr>
        <w:t>11</w:t>
      </w:r>
      <w:r w:rsidRPr="004507B9">
        <w:rPr>
          <w:rFonts w:ascii="Times New Roman" w:hAnsi="Times New Roman" w:cs="Times New Roman"/>
          <w:sz w:val="28"/>
          <w:szCs w:val="28"/>
        </w:rPr>
        <w:t>)</w:t>
      </w:r>
    </w:p>
    <w:p w14:paraId="58173B12" w14:textId="77777777" w:rsidR="004507B9" w:rsidRPr="004507B9" w:rsidRDefault="004507B9" w:rsidP="004507B9">
      <w:pPr>
        <w:pStyle w:val="a8"/>
        <w:shd w:val="clear" w:color="auto" w:fill="FFFFFF"/>
        <w:spacing w:before="0" w:beforeAutospacing="0" w:after="0" w:afterAutospacing="0"/>
        <w:ind w:firstLineChars="250" w:firstLine="700"/>
        <w:jc w:val="both"/>
        <w:rPr>
          <w:color w:val="000000"/>
          <w:sz w:val="28"/>
          <w:szCs w:val="28"/>
        </w:rPr>
      </w:pPr>
    </w:p>
    <w:p w14:paraId="0E420C17" w14:textId="77777777" w:rsidR="004507B9" w:rsidRPr="004507B9" w:rsidRDefault="004507B9" w:rsidP="004507B9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7B9">
        <w:rPr>
          <w:color w:val="000000"/>
          <w:sz w:val="28"/>
          <w:szCs w:val="28"/>
        </w:rPr>
        <w:t xml:space="preserve">где </w:t>
      </w:r>
      <w:r w:rsidRPr="004507B9">
        <w:rPr>
          <w:sz w:val="28"/>
          <w:szCs w:val="28"/>
        </w:rPr>
        <w:t>В – стоимость произведенной или реализованной продукции (или выручка от продажи работ/товаров/услуг).</w:t>
      </w:r>
    </w:p>
    <w:p w14:paraId="16D68D13" w14:textId="77777777" w:rsidR="004507B9" w:rsidRPr="004507B9" w:rsidRDefault="004507B9" w:rsidP="004507B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7B9">
        <w:rPr>
          <w:rFonts w:ascii="Times New Roman" w:hAnsi="Times New Roman" w:cs="Times New Roman"/>
          <w:sz w:val="28"/>
          <w:szCs w:val="28"/>
        </w:rPr>
        <w:t>Фондоотдача показывает общую отдачу от использования каждого рубля, вложенного в основные средства. Динамика показателя за ряд лет позволяет выявить, насколько целесообразными были капитальные вложения с точки зрения роста выпуска (продаж) продукции.</w:t>
      </w:r>
    </w:p>
    <w:p w14:paraId="3FEEC6A7" w14:textId="77777777" w:rsidR="004507B9" w:rsidRPr="004507B9" w:rsidRDefault="004507B9" w:rsidP="004507B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7B9">
        <w:rPr>
          <w:rFonts w:ascii="Times New Roman" w:hAnsi="Times New Roman" w:cs="Times New Roman"/>
          <w:sz w:val="28"/>
          <w:szCs w:val="28"/>
        </w:rPr>
        <w:t>Обратным фондоотдаче показателем является фондоемкость, которая рассчитывается по формуле:</w:t>
      </w:r>
    </w:p>
    <w:p w14:paraId="4647C9B6" w14:textId="77777777" w:rsidR="004507B9" w:rsidRPr="004507B9" w:rsidRDefault="004507B9" w:rsidP="004507B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122B2D" w14:textId="023E0FD0" w:rsidR="004507B9" w:rsidRPr="004507B9" w:rsidRDefault="004507B9" w:rsidP="004507B9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507B9">
        <w:rPr>
          <w:rFonts w:ascii="Times New Roman" w:hAnsi="Times New Roman" w:cs="Times New Roman"/>
          <w:sz w:val="28"/>
          <w:szCs w:val="28"/>
        </w:rPr>
        <w:t>Фе =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acc>
          <m:accPr>
            <m:chr m:val="̅"/>
            <m:ctrlPr>
              <w:rPr>
                <w:rStyle w:val="apple-converted-space"/>
                <w:rFonts w:ascii="Cambria Math" w:eastAsiaTheme="majorEastAsia" w:hAnsi="Times New Roman"/>
                <w:color w:val="000000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m:t>ОС</m:t>
            </m:r>
          </m:e>
        </m:acc>
      </m:oMath>
      <w:r w:rsidRPr="004507B9">
        <w:rPr>
          <w:rFonts w:ascii="Times New Roman" w:hAnsi="Times New Roman" w:cs="Times New Roman"/>
          <w:sz w:val="28"/>
          <w:szCs w:val="28"/>
        </w:rPr>
        <w:t>/В,                                                       (</w:t>
      </w:r>
      <w:r w:rsidR="009A7782">
        <w:rPr>
          <w:rFonts w:ascii="Times New Roman" w:hAnsi="Times New Roman" w:cs="Times New Roman"/>
          <w:sz w:val="28"/>
          <w:szCs w:val="28"/>
        </w:rPr>
        <w:t>12</w:t>
      </w:r>
      <w:r w:rsidRPr="004507B9">
        <w:rPr>
          <w:rFonts w:ascii="Times New Roman" w:hAnsi="Times New Roman" w:cs="Times New Roman"/>
          <w:sz w:val="28"/>
          <w:szCs w:val="28"/>
        </w:rPr>
        <w:t>)</w:t>
      </w:r>
    </w:p>
    <w:p w14:paraId="130F31F2" w14:textId="77777777" w:rsidR="004507B9" w:rsidRPr="004507B9" w:rsidRDefault="004507B9" w:rsidP="004507B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FBC729" w14:textId="77777777" w:rsidR="004507B9" w:rsidRPr="004507B9" w:rsidRDefault="004507B9" w:rsidP="004507B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7B9">
        <w:rPr>
          <w:rFonts w:ascii="Times New Roman" w:hAnsi="Times New Roman" w:cs="Times New Roman"/>
          <w:sz w:val="28"/>
          <w:szCs w:val="28"/>
        </w:rPr>
        <w:t>Фондоемкость показывает величину основных средств, использованных в среднем за период для получения 1 денежной едины эффекта. Если показатель фондоемкости снижается, следовательно, имеет место повышение эффективности использования основных средств.</w:t>
      </w:r>
    </w:p>
    <w:p w14:paraId="7E145D36" w14:textId="77777777" w:rsidR="004507B9" w:rsidRPr="004507B9" w:rsidRDefault="004507B9" w:rsidP="004507B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7B9">
        <w:rPr>
          <w:rFonts w:ascii="Times New Roman" w:hAnsi="Times New Roman" w:cs="Times New Roman"/>
          <w:sz w:val="28"/>
          <w:szCs w:val="28"/>
        </w:rPr>
        <w:t>Наиболее обобщающим показателем интенсивности использования основных средств являются рентабельность основных средств, и рентабельность активной части основных средств, которые можно рассчитать по формулам:</w:t>
      </w:r>
    </w:p>
    <w:p w14:paraId="6E48E157" w14:textId="77777777" w:rsidR="004507B9" w:rsidRPr="004507B9" w:rsidRDefault="004507B9" w:rsidP="004507B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F9C934" w14:textId="308A61BC" w:rsidR="004507B9" w:rsidRPr="004507B9" w:rsidRDefault="004507B9" w:rsidP="004507B9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507B9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4507B9">
        <w:rPr>
          <w:rFonts w:ascii="Times New Roman" w:hAnsi="Times New Roman" w:cs="Times New Roman"/>
          <w:sz w:val="28"/>
          <w:szCs w:val="28"/>
          <w:vertAlign w:val="subscript"/>
        </w:rPr>
        <w:t>ОС</w:t>
      </w:r>
      <w:r w:rsidRPr="004507B9">
        <w:rPr>
          <w:rFonts w:ascii="Times New Roman" w:hAnsi="Times New Roman" w:cs="Times New Roman"/>
          <w:sz w:val="28"/>
          <w:szCs w:val="28"/>
        </w:rPr>
        <w:t xml:space="preserve"> = ЧП/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acc>
          <m:accPr>
            <m:chr m:val="̅"/>
            <m:ctrlPr>
              <w:rPr>
                <w:rStyle w:val="apple-converted-space"/>
                <w:rFonts w:ascii="Cambria Math" w:eastAsiaTheme="majorEastAsia" w:hAnsi="Times New Roman"/>
                <w:color w:val="000000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m:t>ОС</m:t>
            </m:r>
          </m:e>
        </m:acc>
      </m:oMath>
      <w:r w:rsidRPr="004507B9">
        <w:rPr>
          <w:rFonts w:ascii="Times New Roman" w:hAnsi="Times New Roman" w:cs="Times New Roman"/>
          <w:i/>
          <w:sz w:val="28"/>
          <w:szCs w:val="28"/>
        </w:rPr>
        <w:t xml:space="preserve"> ∙ 100 </w:t>
      </w:r>
      <w:proofErr w:type="gramStart"/>
      <w:r w:rsidRPr="004507B9">
        <w:rPr>
          <w:rFonts w:ascii="Times New Roman" w:hAnsi="Times New Roman" w:cs="Times New Roman"/>
          <w:i/>
          <w:sz w:val="28"/>
          <w:szCs w:val="28"/>
        </w:rPr>
        <w:t>%,</w:t>
      </w:r>
      <w:r w:rsidRPr="004507B9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4507B9">
        <w:rPr>
          <w:rFonts w:ascii="Times New Roman" w:hAnsi="Times New Roman" w:cs="Times New Roman"/>
          <w:sz w:val="28"/>
          <w:szCs w:val="28"/>
        </w:rPr>
        <w:t xml:space="preserve">                                        (</w:t>
      </w:r>
      <w:r w:rsidR="009A7782">
        <w:rPr>
          <w:rFonts w:ascii="Times New Roman" w:hAnsi="Times New Roman" w:cs="Times New Roman"/>
          <w:sz w:val="28"/>
          <w:szCs w:val="28"/>
        </w:rPr>
        <w:t>13</w:t>
      </w:r>
      <w:r w:rsidRPr="004507B9">
        <w:rPr>
          <w:rFonts w:ascii="Times New Roman" w:hAnsi="Times New Roman" w:cs="Times New Roman"/>
          <w:sz w:val="28"/>
          <w:szCs w:val="28"/>
        </w:rPr>
        <w:t>)</w:t>
      </w:r>
    </w:p>
    <w:p w14:paraId="15A8C0CF" w14:textId="77777777" w:rsidR="004507B9" w:rsidRPr="004507B9" w:rsidRDefault="004507B9" w:rsidP="004507B9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5F994DA" w14:textId="7675E288" w:rsidR="004507B9" w:rsidRPr="004507B9" w:rsidRDefault="004507B9" w:rsidP="004507B9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507B9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proofErr w:type="spellStart"/>
      <w:r w:rsidRPr="004507B9">
        <w:rPr>
          <w:rFonts w:ascii="Times New Roman" w:hAnsi="Times New Roman" w:cs="Times New Roman"/>
          <w:sz w:val="28"/>
          <w:szCs w:val="28"/>
          <w:vertAlign w:val="subscript"/>
        </w:rPr>
        <w:t>ОСа</w:t>
      </w:r>
      <w:proofErr w:type="spellEnd"/>
      <w:r w:rsidRPr="004507B9">
        <w:rPr>
          <w:rFonts w:ascii="Times New Roman" w:hAnsi="Times New Roman" w:cs="Times New Roman"/>
          <w:sz w:val="28"/>
          <w:szCs w:val="28"/>
        </w:rPr>
        <w:t xml:space="preserve"> = ПП /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acc>
          <m:accPr>
            <m:chr m:val="̅"/>
            <m:ctrlPr>
              <w:rPr>
                <w:rStyle w:val="apple-converted-space"/>
                <w:rFonts w:ascii="Cambria Math" w:eastAsiaTheme="majorEastAsia" w:hAnsi="Times New Roman"/>
                <w:color w:val="000000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m:t>ОСа</m:t>
            </m:r>
          </m:e>
        </m:acc>
      </m:oMath>
      <w:r w:rsidRPr="004507B9"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4507B9">
        <w:rPr>
          <w:rFonts w:ascii="Times New Roman" w:hAnsi="Times New Roman" w:cs="Times New Roman"/>
          <w:i/>
          <w:sz w:val="28"/>
          <w:szCs w:val="28"/>
        </w:rPr>
        <w:t>∙ 100 %</w:t>
      </w:r>
      <w:r w:rsidRPr="004507B9">
        <w:rPr>
          <w:rFonts w:ascii="Times New Roman" w:hAnsi="Times New Roman" w:cs="Times New Roman"/>
          <w:sz w:val="28"/>
          <w:szCs w:val="28"/>
        </w:rPr>
        <w:t>,                                       (</w:t>
      </w:r>
      <w:r w:rsidR="009A7782">
        <w:rPr>
          <w:rFonts w:ascii="Times New Roman" w:hAnsi="Times New Roman" w:cs="Times New Roman"/>
          <w:sz w:val="28"/>
          <w:szCs w:val="28"/>
        </w:rPr>
        <w:t>14</w:t>
      </w:r>
      <w:r w:rsidRPr="004507B9">
        <w:rPr>
          <w:rFonts w:ascii="Times New Roman" w:hAnsi="Times New Roman" w:cs="Times New Roman"/>
          <w:sz w:val="28"/>
          <w:szCs w:val="28"/>
        </w:rPr>
        <w:t>)</w:t>
      </w:r>
    </w:p>
    <w:p w14:paraId="52D025E4" w14:textId="77777777" w:rsidR="004507B9" w:rsidRPr="004507B9" w:rsidRDefault="004507B9" w:rsidP="004507B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4A8C99" w14:textId="77777777" w:rsidR="004507B9" w:rsidRPr="004507B9" w:rsidRDefault="004507B9" w:rsidP="004507B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7B9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acc>
          <m:accPr>
            <m:chr m:val="̅"/>
            <m:ctrlPr>
              <w:rPr>
                <w:rStyle w:val="apple-converted-space"/>
                <w:rFonts w:ascii="Cambria Math" w:eastAsiaTheme="majorEastAsia" w:hAnsi="Times New Roman"/>
                <w:color w:val="000000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m:t>ОС</m:t>
            </m:r>
          </m:e>
        </m:acc>
        <m:r>
          <m:rPr>
            <m:sty m:val="p"/>
          </m:rPr>
          <w:rPr>
            <w:rStyle w:val="apple-converted-space"/>
            <w:rFonts w:ascii="Times New Roman" w:eastAsiaTheme="majorEastAsia" w:hAnsi="Times New Roman"/>
            <w:color w:val="000000"/>
            <w:sz w:val="28"/>
            <w:szCs w:val="28"/>
          </w:rPr>
          <m:t>а</m:t>
        </m:r>
      </m:oMath>
      <w:r w:rsidRPr="004507B9">
        <w:rPr>
          <w:rFonts w:ascii="Times New Roman" w:hAnsi="Times New Roman" w:cs="Times New Roman"/>
          <w:sz w:val="28"/>
          <w:szCs w:val="28"/>
        </w:rPr>
        <w:t xml:space="preserve"> – средняя стоимость активной части основных средств; ЧП – чистая прибыль;  ПП – прибыль от продаж.</w:t>
      </w:r>
    </w:p>
    <w:p w14:paraId="45008B38" w14:textId="77777777" w:rsidR="004507B9" w:rsidRDefault="004507B9" w:rsidP="004507B9">
      <w:pPr>
        <w:jc w:val="center"/>
      </w:pPr>
    </w:p>
    <w:sectPr w:rsidR="004507B9" w:rsidSect="004507B9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7B9"/>
    <w:rsid w:val="003C706B"/>
    <w:rsid w:val="004507B9"/>
    <w:rsid w:val="00540245"/>
    <w:rsid w:val="009A7782"/>
    <w:rsid w:val="00D0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"/>
    <o:shapelayout v:ext="edit">
      <o:idmap v:ext="edit" data="1"/>
      <o:rules v:ext="edit">
        <o:r id="V:Rule26" type="connector" idref="#_x0000_s1062"/>
        <o:r id="V:Rule27" type="connector" idref="#_x0000_s1037"/>
        <o:r id="V:Rule28" type="connector" idref="#_x0000_s1070"/>
        <o:r id="V:Rule29" type="connector" idref="#_x0000_s1065"/>
        <o:r id="V:Rule30" type="connector" idref="#_x0000_s1064"/>
        <o:r id="V:Rule31" type="connector" idref="#_x0000_s1044"/>
        <o:r id="V:Rule32" type="connector" idref="#_x0000_s1041"/>
        <o:r id="V:Rule33" type="connector" idref="#_x0000_s1067"/>
        <o:r id="V:Rule34" type="connector" idref="#_x0000_s1061"/>
        <o:r id="V:Rule35" type="connector" idref="#_x0000_s1078"/>
        <o:r id="V:Rule36" type="connector" idref="#_x0000_s1039"/>
        <o:r id="V:Rule37" type="connector" idref="#_x0000_s1043"/>
        <o:r id="V:Rule38" type="connector" idref="#_x0000_s1071"/>
        <o:r id="V:Rule39" type="connector" idref="#_x0000_s1066"/>
        <o:r id="V:Rule40" type="connector" idref="#_x0000_s1040"/>
        <o:r id="V:Rule41" type="connector" idref="#_x0000_s1077"/>
        <o:r id="V:Rule42" type="connector" idref="#_x0000_s1079"/>
        <o:r id="V:Rule43" type="connector" idref="#_x0000_s1063"/>
        <o:r id="V:Rule44" type="connector" idref="#_x0000_s1080"/>
        <o:r id="V:Rule45" type="connector" idref="#_x0000_s1042"/>
        <o:r id="V:Rule46" type="connector" idref="#_x0000_s1069"/>
        <o:r id="V:Rule47" type="connector" idref="#_x0000_s1068"/>
        <o:r id="V:Rule48" type="connector" idref="#_x0000_s1045"/>
        <o:r id="V:Rule49" type="connector" idref="#_x0000_s1046"/>
        <o:r id="V:Rule50" type="connector" idref="#_x0000_s1038"/>
      </o:rules>
    </o:shapelayout>
  </w:shapeDefaults>
  <w:decimalSymbol w:val=","/>
  <w:listSeparator w:val=";"/>
  <w14:docId w14:val="797EAFF4"/>
  <w15:docId w15:val="{B62244A1-11EE-451A-ABC1-987F6DD8E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7B9"/>
  </w:style>
  <w:style w:type="paragraph" w:styleId="1">
    <w:name w:val="heading 1"/>
    <w:basedOn w:val="a"/>
    <w:next w:val="a"/>
    <w:link w:val="10"/>
    <w:qFormat/>
    <w:rsid w:val="004507B9"/>
    <w:pPr>
      <w:keepNext/>
      <w:spacing w:before="240" w:after="60"/>
      <w:jc w:val="center"/>
      <w:outlineLvl w:val="0"/>
    </w:pPr>
    <w:rPr>
      <w:rFonts w:ascii="Times New Roman" w:eastAsia="Times New Roman" w:hAnsi="Times New Roman" w:cs="Arial"/>
      <w:b/>
      <w:bCs/>
      <w:smallCap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7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07B9"/>
    <w:rPr>
      <w:rFonts w:ascii="Times New Roman" w:eastAsia="Times New Roman" w:hAnsi="Times New Roman" w:cs="Arial"/>
      <w:b/>
      <w:bCs/>
      <w:smallCap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50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07B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4507B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uiPriority w:val="99"/>
    <w:qFormat/>
    <w:rsid w:val="004507B9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7"/>
    <w:uiPriority w:val="99"/>
    <w:locked/>
    <w:rsid w:val="004507B9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Body Text Indent"/>
    <w:aliases w:val="текст,Основной текст 1,Нумерованный список !!,Надин стиль"/>
    <w:basedOn w:val="a"/>
    <w:link w:val="a6"/>
    <w:uiPriority w:val="99"/>
    <w:unhideWhenUsed/>
    <w:rsid w:val="004507B9"/>
    <w:pPr>
      <w:tabs>
        <w:tab w:val="num" w:pos="8960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1">
    <w:name w:val="Основной текст с отступом Знак1"/>
    <w:basedOn w:val="a0"/>
    <w:uiPriority w:val="99"/>
    <w:semiHidden/>
    <w:rsid w:val="004507B9"/>
  </w:style>
  <w:style w:type="paragraph" w:styleId="a8">
    <w:name w:val="Normal (Web)"/>
    <w:basedOn w:val="a"/>
    <w:link w:val="a9"/>
    <w:uiPriority w:val="99"/>
    <w:unhideWhenUsed/>
    <w:rsid w:val="00450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507B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507B9"/>
    <w:rPr>
      <w:sz w:val="16"/>
      <w:szCs w:val="16"/>
    </w:rPr>
  </w:style>
  <w:style w:type="paragraph" w:customStyle="1" w:styleId="Web">
    <w:name w:val="Обычный (Web)"/>
    <w:basedOn w:val="a"/>
    <w:uiPriority w:val="99"/>
    <w:rsid w:val="004507B9"/>
    <w:pPr>
      <w:spacing w:before="100" w:after="100" w:line="240" w:lineRule="auto"/>
      <w:jc w:val="both"/>
    </w:pPr>
    <w:rPr>
      <w:rFonts w:ascii="Arial" w:eastAsia="Arial Unicode MS" w:hAnsi="Arial" w:cs="Times New Roman"/>
      <w:sz w:val="24"/>
      <w:szCs w:val="20"/>
      <w:lang w:eastAsia="ru-RU"/>
    </w:rPr>
  </w:style>
  <w:style w:type="character" w:customStyle="1" w:styleId="a9">
    <w:name w:val="Обычный (Интернет) Знак"/>
    <w:link w:val="a8"/>
    <w:uiPriority w:val="99"/>
    <w:locked/>
    <w:rsid w:val="004507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507B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A3120-3928-4675-A58B-A5EA08338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1126</Words>
  <Characters>6419</Characters>
  <Application>Microsoft Office Word</Application>
  <DocSecurity>0</DocSecurity>
  <Lines>53</Lines>
  <Paragraphs>15</Paragraphs>
  <ScaleCrop>false</ScaleCrop>
  <Company>Microsoft</Company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Оксана Дягель</cp:lastModifiedBy>
  <cp:revision>2</cp:revision>
  <dcterms:created xsi:type="dcterms:W3CDTF">2023-04-12T04:59:00Z</dcterms:created>
  <dcterms:modified xsi:type="dcterms:W3CDTF">2023-04-12T04:59:00Z</dcterms:modified>
</cp:coreProperties>
</file>