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20B32" w14:textId="77777777" w:rsidR="00195D2C" w:rsidRPr="000F5480" w:rsidRDefault="00195D2C" w:rsidP="00226851">
      <w:pPr>
        <w:spacing w:after="0" w:line="240" w:lineRule="auto"/>
        <w:jc w:val="both"/>
        <w:rPr>
          <w:b/>
          <w:sz w:val="24"/>
          <w:szCs w:val="24"/>
        </w:rPr>
      </w:pPr>
    </w:p>
    <w:p w14:paraId="2824823D" w14:textId="77777777" w:rsidR="000F5480" w:rsidRPr="000F5480" w:rsidRDefault="000F5480" w:rsidP="00226851">
      <w:pPr>
        <w:spacing w:after="0" w:line="240" w:lineRule="auto"/>
        <w:ind w:firstLine="142"/>
        <w:jc w:val="center"/>
        <w:rPr>
          <w:rFonts w:ascii="Times New Roman" w:hAnsi="Times New Roman"/>
          <w:b/>
          <w:sz w:val="24"/>
          <w:szCs w:val="24"/>
        </w:rPr>
      </w:pPr>
      <w:r w:rsidRPr="000F5480">
        <w:rPr>
          <w:rFonts w:ascii="Times New Roman" w:hAnsi="Times New Roman"/>
          <w:b/>
          <w:sz w:val="24"/>
          <w:szCs w:val="24"/>
        </w:rPr>
        <w:t>МОДЕЛЬ ДИНАМИЧЕСКОГО АНАЛИЗА СТРУКТУРНЫХ ИЗМЕНЕНИЙ В КАЧЕСТВЕ ЖИЗНИ НАСЕЛЕНИЯ РОССИИ И КИТАЯ В УСЛОВИЯХ ГЛОБАЛЬНОГО ВЗАИМОДЕЙСТВИЯ</w:t>
      </w:r>
    </w:p>
    <w:p w14:paraId="1BA5286B" w14:textId="77777777" w:rsidR="00195D2C" w:rsidRPr="000711EA" w:rsidRDefault="000F5480" w:rsidP="00226851">
      <w:pPr>
        <w:spacing w:after="0" w:line="240" w:lineRule="auto"/>
        <w:jc w:val="both"/>
        <w:rPr>
          <w:rFonts w:ascii="Times New Roman" w:hAnsi="Times New Roman"/>
          <w:sz w:val="24"/>
          <w:szCs w:val="24"/>
        </w:rPr>
      </w:pPr>
      <w:r w:rsidRPr="000F5480">
        <w:rPr>
          <w:rFonts w:ascii="Times New Roman" w:hAnsi="Times New Roman"/>
          <w:sz w:val="24"/>
          <w:szCs w:val="24"/>
        </w:rPr>
        <w:t>УДК 3</w:t>
      </w:r>
      <w:r w:rsidRPr="000711EA">
        <w:rPr>
          <w:rFonts w:ascii="Times New Roman" w:hAnsi="Times New Roman"/>
          <w:sz w:val="24"/>
          <w:szCs w:val="24"/>
        </w:rPr>
        <w:t>14</w:t>
      </w:r>
    </w:p>
    <w:p w14:paraId="2A0C4493" w14:textId="77777777" w:rsidR="00226851" w:rsidRPr="000711EA" w:rsidRDefault="00226851" w:rsidP="00226851">
      <w:pPr>
        <w:spacing w:after="0" w:line="240" w:lineRule="auto"/>
        <w:jc w:val="both"/>
        <w:rPr>
          <w:rFonts w:ascii="Times New Roman" w:hAnsi="Times New Roman"/>
          <w:sz w:val="24"/>
          <w:szCs w:val="24"/>
        </w:rPr>
      </w:pPr>
    </w:p>
    <w:p w14:paraId="33AF7B9E" w14:textId="77777777" w:rsidR="000F5480" w:rsidRPr="000F5480" w:rsidRDefault="00195D2C" w:rsidP="00226851">
      <w:pPr>
        <w:spacing w:after="0" w:line="240" w:lineRule="auto"/>
        <w:ind w:firstLine="709"/>
        <w:jc w:val="both"/>
        <w:rPr>
          <w:rFonts w:ascii="Times New Roman" w:hAnsi="Times New Roman"/>
          <w:i/>
          <w:sz w:val="24"/>
          <w:szCs w:val="24"/>
        </w:rPr>
      </w:pPr>
      <w:r w:rsidRPr="000F5480">
        <w:rPr>
          <w:rFonts w:ascii="Times New Roman" w:hAnsi="Times New Roman"/>
          <w:b/>
          <w:i/>
          <w:sz w:val="24"/>
          <w:szCs w:val="24"/>
        </w:rPr>
        <w:t>Аннотация.</w:t>
      </w:r>
      <w:r w:rsidRPr="000F5480">
        <w:rPr>
          <w:rFonts w:ascii="Times New Roman" w:hAnsi="Times New Roman"/>
          <w:i/>
          <w:sz w:val="24"/>
          <w:szCs w:val="24"/>
        </w:rPr>
        <w:t xml:space="preserve"> </w:t>
      </w:r>
      <w:r w:rsidR="000F5480" w:rsidRPr="000F5480">
        <w:rPr>
          <w:rFonts w:ascii="Times New Roman" w:hAnsi="Times New Roman"/>
          <w:i/>
          <w:sz w:val="24"/>
          <w:szCs w:val="24"/>
        </w:rPr>
        <w:t>В работе проведен анализ структурных изменений качества жизни населения двух ведущих мировых держав с учетом различий в их экономической и торговой специализации. Реализована система уравнений регрессии, что позволило вскрыть причины дифференциации качества жизни в России и Китае и дать количественную оценку ключевых факторов, влияющих на данный показатель в каждой из стран, произвести их сравнение.</w:t>
      </w:r>
    </w:p>
    <w:p w14:paraId="6E26296C" w14:textId="77777777" w:rsidR="00195D2C" w:rsidRPr="000F5480" w:rsidRDefault="00195D2C" w:rsidP="00226851">
      <w:pPr>
        <w:spacing w:after="0" w:line="240" w:lineRule="auto"/>
        <w:jc w:val="both"/>
        <w:rPr>
          <w:rFonts w:ascii="Times New Roman" w:hAnsi="Times New Roman"/>
          <w:i/>
          <w:sz w:val="24"/>
          <w:szCs w:val="24"/>
        </w:rPr>
      </w:pPr>
    </w:p>
    <w:p w14:paraId="491009F2" w14:textId="77777777" w:rsidR="00195D2C" w:rsidRPr="000F5480" w:rsidRDefault="00195D2C" w:rsidP="00226851">
      <w:pPr>
        <w:spacing w:after="0" w:line="240" w:lineRule="auto"/>
        <w:jc w:val="both"/>
        <w:rPr>
          <w:rFonts w:ascii="Times New Roman" w:hAnsi="Times New Roman"/>
          <w:i/>
          <w:sz w:val="24"/>
          <w:szCs w:val="24"/>
        </w:rPr>
      </w:pPr>
      <w:r w:rsidRPr="000F5480">
        <w:rPr>
          <w:rFonts w:ascii="Times New Roman" w:hAnsi="Times New Roman"/>
          <w:b/>
          <w:i/>
          <w:sz w:val="24"/>
          <w:szCs w:val="24"/>
        </w:rPr>
        <w:t>Ключевые слова и фразы:</w:t>
      </w:r>
      <w:r w:rsidR="000F5480" w:rsidRPr="000F5480">
        <w:rPr>
          <w:rFonts w:ascii="Times New Roman" w:hAnsi="Times New Roman"/>
          <w:b/>
          <w:i/>
          <w:sz w:val="24"/>
          <w:szCs w:val="24"/>
        </w:rPr>
        <w:t xml:space="preserve"> </w:t>
      </w:r>
      <w:r w:rsidR="000F5480" w:rsidRPr="000F5480">
        <w:rPr>
          <w:rFonts w:ascii="Times New Roman" w:hAnsi="Times New Roman"/>
          <w:i/>
          <w:sz w:val="24"/>
          <w:szCs w:val="24"/>
        </w:rPr>
        <w:t>качество жизни, индикаторы качества жизни, Россия, Китай</w:t>
      </w:r>
    </w:p>
    <w:p w14:paraId="72F2F820" w14:textId="77777777" w:rsidR="00195D2C" w:rsidRPr="00226851" w:rsidRDefault="00195D2C" w:rsidP="00226851">
      <w:pPr>
        <w:spacing w:after="0" w:line="240" w:lineRule="auto"/>
        <w:ind w:firstLine="567"/>
        <w:jc w:val="both"/>
        <w:rPr>
          <w:i/>
          <w:sz w:val="24"/>
          <w:szCs w:val="24"/>
          <w:lang w:val="en-US"/>
        </w:rPr>
      </w:pPr>
    </w:p>
    <w:p w14:paraId="6E25CEB2" w14:textId="77777777" w:rsidR="00226851" w:rsidRPr="00226851" w:rsidRDefault="00226851" w:rsidP="00226851">
      <w:pPr>
        <w:spacing w:after="0" w:line="240" w:lineRule="auto"/>
        <w:ind w:firstLine="567"/>
        <w:jc w:val="center"/>
        <w:rPr>
          <w:rFonts w:ascii="Times New Roman" w:hAnsi="Times New Roman"/>
          <w:b/>
          <w:sz w:val="24"/>
          <w:szCs w:val="24"/>
          <w:lang w:val="en-US"/>
        </w:rPr>
      </w:pPr>
      <w:r w:rsidRPr="00226851">
        <w:rPr>
          <w:rFonts w:ascii="Times New Roman" w:hAnsi="Times New Roman"/>
          <w:b/>
          <w:sz w:val="24"/>
          <w:szCs w:val="24"/>
          <w:lang w:val="en-US"/>
        </w:rPr>
        <w:t>MODEL OF DYNAMIC ANALYSIS OF STRUCTURAL CHANGES IN THE QUALITY OF LIFE OF THE POPULATION OF RUSSIA AND CHINA IN THE CONTEXT OF GLOBAL INTERACTION</w:t>
      </w:r>
    </w:p>
    <w:p w14:paraId="3B77723C" w14:textId="77777777" w:rsidR="00226851" w:rsidRPr="00226851" w:rsidRDefault="00226851" w:rsidP="00226851">
      <w:pPr>
        <w:spacing w:after="0" w:line="240" w:lineRule="auto"/>
        <w:ind w:firstLine="709"/>
        <w:jc w:val="both"/>
        <w:rPr>
          <w:rFonts w:ascii="Times New Roman" w:hAnsi="Times New Roman"/>
          <w:sz w:val="24"/>
          <w:szCs w:val="24"/>
          <w:lang w:val="en-US"/>
        </w:rPr>
      </w:pPr>
    </w:p>
    <w:p w14:paraId="70662D1A" w14:textId="77777777" w:rsidR="00226851" w:rsidRPr="00226851" w:rsidRDefault="00226851" w:rsidP="00226851">
      <w:pPr>
        <w:spacing w:after="0" w:line="240" w:lineRule="auto"/>
        <w:jc w:val="both"/>
        <w:rPr>
          <w:rFonts w:ascii="Times New Roman" w:hAnsi="Times New Roman"/>
          <w:i/>
          <w:sz w:val="24"/>
          <w:szCs w:val="24"/>
          <w:lang w:val="en-US"/>
        </w:rPr>
      </w:pPr>
      <w:r w:rsidRPr="00226851">
        <w:rPr>
          <w:rFonts w:ascii="Times New Roman" w:hAnsi="Times New Roman"/>
          <w:b/>
          <w:i/>
          <w:sz w:val="24"/>
          <w:szCs w:val="24"/>
          <w:lang w:val="en-US"/>
        </w:rPr>
        <w:t>Abstract.</w:t>
      </w:r>
      <w:r w:rsidRPr="00226851">
        <w:rPr>
          <w:rFonts w:ascii="Times New Roman" w:hAnsi="Times New Roman"/>
          <w:i/>
          <w:sz w:val="24"/>
          <w:szCs w:val="24"/>
          <w:lang w:val="en-US"/>
        </w:rPr>
        <w:t xml:space="preserve"> The paper analyzes the structural changes in the quality of life of the population of the two leading world powers, taking into account the differences in their economic and trade specialization. Implemented a system of regression equations, which allowed to dissect the causes of the differentiation of life quality in Russia and China and to quantify the key factors influencing this indicator in each country, make their comparison.</w:t>
      </w:r>
    </w:p>
    <w:p w14:paraId="1ADD3F53" w14:textId="77777777" w:rsidR="00226851" w:rsidRPr="00226851" w:rsidRDefault="00226851" w:rsidP="00226851">
      <w:pPr>
        <w:spacing w:after="0" w:line="240" w:lineRule="auto"/>
        <w:jc w:val="both"/>
        <w:rPr>
          <w:rFonts w:ascii="Times New Roman" w:hAnsi="Times New Roman"/>
          <w:i/>
          <w:sz w:val="24"/>
          <w:szCs w:val="24"/>
          <w:lang w:val="en-US"/>
        </w:rPr>
      </w:pPr>
    </w:p>
    <w:p w14:paraId="34D316D0" w14:textId="77777777" w:rsidR="00226851" w:rsidRPr="00226851" w:rsidRDefault="00226851" w:rsidP="00226851">
      <w:pPr>
        <w:spacing w:after="0" w:line="240" w:lineRule="auto"/>
        <w:jc w:val="both"/>
        <w:rPr>
          <w:rFonts w:ascii="Times New Roman" w:hAnsi="Times New Roman"/>
          <w:sz w:val="24"/>
          <w:szCs w:val="24"/>
          <w:lang w:val="en-US"/>
        </w:rPr>
      </w:pPr>
      <w:r w:rsidRPr="00226851">
        <w:rPr>
          <w:rFonts w:ascii="Times New Roman" w:hAnsi="Times New Roman"/>
          <w:b/>
          <w:i/>
          <w:sz w:val="24"/>
          <w:szCs w:val="24"/>
          <w:lang w:val="en-US"/>
        </w:rPr>
        <w:t>Key words and phases:</w:t>
      </w:r>
      <w:r w:rsidRPr="00226851">
        <w:rPr>
          <w:rFonts w:ascii="Times New Roman" w:hAnsi="Times New Roman"/>
          <w:i/>
          <w:sz w:val="24"/>
          <w:szCs w:val="24"/>
          <w:lang w:val="en-US"/>
        </w:rPr>
        <w:t xml:space="preserve">  quality of life, quality of life indicators, Russia, China</w:t>
      </w:r>
    </w:p>
    <w:p w14:paraId="211F043A" w14:textId="77777777" w:rsidR="00226851" w:rsidRPr="00226851" w:rsidRDefault="00226851" w:rsidP="00226851">
      <w:pPr>
        <w:spacing w:after="0" w:line="240" w:lineRule="auto"/>
        <w:ind w:firstLine="709"/>
        <w:jc w:val="both"/>
        <w:rPr>
          <w:rFonts w:ascii="Times New Roman" w:hAnsi="Times New Roman"/>
          <w:sz w:val="24"/>
          <w:szCs w:val="24"/>
          <w:lang w:val="en-US"/>
        </w:rPr>
      </w:pPr>
    </w:p>
    <w:p w14:paraId="3DF1F6AB" w14:textId="77777777" w:rsidR="009B4E7D" w:rsidRPr="000F5480" w:rsidRDefault="009B4E7D" w:rsidP="00226851">
      <w:pPr>
        <w:spacing w:after="0" w:line="240" w:lineRule="auto"/>
        <w:ind w:firstLine="567"/>
        <w:jc w:val="both"/>
        <w:rPr>
          <w:rFonts w:ascii="Times New Roman" w:hAnsi="Times New Roman"/>
          <w:sz w:val="24"/>
          <w:szCs w:val="24"/>
        </w:rPr>
      </w:pPr>
      <w:r w:rsidRPr="000F5480">
        <w:rPr>
          <w:rFonts w:ascii="Times New Roman" w:hAnsi="Times New Roman"/>
          <w:sz w:val="24"/>
          <w:szCs w:val="24"/>
        </w:rPr>
        <w:t xml:space="preserve">Особенностью последних десятилетий стало появление нового глобального конкурентного фактора – качества жизни населения. В определенном смысле усиливающаяся конкуренция стран и их отдельных регионов за качество жизни является в настоящее время лидирующей доминантой развития. Именно она заметно отодвинула на второй план прежние мировые политические приоритеты: многовековую борьбу идеологий и традиционное напряженное соревнование стран за темпы экономического роста. Весь мир практически исчерпал прежнюю модель развития. Ускоренный темп объединения мира в единое целое – глобализация и разразившийся в 2008 году первый экономический кризис нового времени убедительно свидетельствуют об этом. Повышение качества жизни, рост национального благосостояния сегодня зависят от непривычных ранее ресурсов – человеческого капитала, новых технологий накопления и практического использования научных знаний. Мир впервые стал перед необходимостью формулирования новых целей общественного развития и новой модели жизни, в которой важнейшим звеном будет качество жизни, понимаемое во всем своём многообразии, уникальности и привлекательности [1]. По этой причине понятие «качество жизни» эволюционно видоизменяется и всё более приближается к ведущему показателю общественного равновесия между экономическим ростом и социальным развитием, которые находятся во многих случаях в сложных, противоречивых взаимоотношениях. </w:t>
      </w:r>
    </w:p>
    <w:p w14:paraId="0690D08C" w14:textId="77777777" w:rsidR="009B4E7D" w:rsidRPr="000F5480" w:rsidRDefault="009B4E7D" w:rsidP="00226851">
      <w:pPr>
        <w:spacing w:after="0" w:line="240" w:lineRule="auto"/>
        <w:ind w:firstLine="567"/>
        <w:jc w:val="both"/>
        <w:rPr>
          <w:rFonts w:ascii="Times New Roman" w:eastAsia="Times New Roman" w:hAnsi="Times New Roman"/>
          <w:sz w:val="24"/>
          <w:szCs w:val="24"/>
          <w:lang w:eastAsia="ru-RU"/>
        </w:rPr>
      </w:pPr>
      <w:r w:rsidRPr="000F5480">
        <w:rPr>
          <w:rFonts w:ascii="Times New Roman" w:eastAsia="Times New Roman" w:hAnsi="Times New Roman"/>
          <w:sz w:val="24"/>
          <w:szCs w:val="24"/>
          <w:lang w:eastAsia="ru-RU"/>
        </w:rPr>
        <w:t>В России пока еще не выработано единого подхода не только к методике оценки качества жизни, но и к определению самой категории «качество жизни».</w:t>
      </w:r>
    </w:p>
    <w:p w14:paraId="7C9D36D7" w14:textId="77777777" w:rsidR="009B4E7D" w:rsidRPr="000F5480" w:rsidRDefault="009B4E7D" w:rsidP="00226851">
      <w:pPr>
        <w:spacing w:after="0" w:line="240" w:lineRule="auto"/>
        <w:ind w:firstLine="567"/>
        <w:jc w:val="both"/>
        <w:rPr>
          <w:rFonts w:ascii="Times New Roman" w:eastAsia="Times New Roman" w:hAnsi="Times New Roman"/>
          <w:sz w:val="24"/>
          <w:szCs w:val="24"/>
          <w:lang w:eastAsia="ru-RU"/>
        </w:rPr>
      </w:pPr>
      <w:r w:rsidRPr="000F5480">
        <w:rPr>
          <w:rFonts w:ascii="Times New Roman" w:eastAsia="Times New Roman" w:hAnsi="Times New Roman"/>
          <w:sz w:val="24"/>
          <w:szCs w:val="24"/>
          <w:lang w:eastAsia="ru-RU"/>
        </w:rPr>
        <w:t>Сопоставление основных концепций качества жизни</w:t>
      </w:r>
      <w:r w:rsidR="00340AAC" w:rsidRPr="000F5480">
        <w:rPr>
          <w:rFonts w:ascii="Times New Roman" w:eastAsia="Times New Roman" w:hAnsi="Times New Roman"/>
          <w:sz w:val="24"/>
          <w:szCs w:val="24"/>
          <w:lang w:eastAsia="ru-RU"/>
        </w:rPr>
        <w:t xml:space="preserve">, проанализированных в работах </w:t>
      </w:r>
      <w:r w:rsidR="00340AAC" w:rsidRPr="000F5480">
        <w:rPr>
          <w:rFonts w:ascii="Times New Roman" w:hAnsi="Times New Roman"/>
          <w:sz w:val="24"/>
          <w:szCs w:val="24"/>
        </w:rPr>
        <w:t>[2,</w:t>
      </w:r>
      <w:r w:rsidR="00B10928" w:rsidRPr="000F5480">
        <w:rPr>
          <w:rFonts w:ascii="Times New Roman" w:hAnsi="Times New Roman"/>
          <w:sz w:val="24"/>
          <w:szCs w:val="24"/>
        </w:rPr>
        <w:t xml:space="preserve"> </w:t>
      </w:r>
      <w:r w:rsidR="00340AAC" w:rsidRPr="000F5480">
        <w:rPr>
          <w:rFonts w:ascii="Times New Roman" w:hAnsi="Times New Roman"/>
          <w:sz w:val="24"/>
          <w:szCs w:val="24"/>
        </w:rPr>
        <w:t>3,</w:t>
      </w:r>
      <w:r w:rsidR="00B10928" w:rsidRPr="000F5480">
        <w:rPr>
          <w:rFonts w:ascii="Times New Roman" w:hAnsi="Times New Roman"/>
          <w:sz w:val="24"/>
          <w:szCs w:val="24"/>
        </w:rPr>
        <w:t xml:space="preserve"> </w:t>
      </w:r>
      <w:r w:rsidR="00340AAC" w:rsidRPr="000F5480">
        <w:rPr>
          <w:rFonts w:ascii="Times New Roman" w:hAnsi="Times New Roman"/>
          <w:sz w:val="24"/>
          <w:szCs w:val="24"/>
        </w:rPr>
        <w:t>4,</w:t>
      </w:r>
      <w:r w:rsidR="00724AD3" w:rsidRPr="000F5480">
        <w:rPr>
          <w:rFonts w:ascii="Times New Roman" w:hAnsi="Times New Roman"/>
          <w:sz w:val="24"/>
          <w:szCs w:val="24"/>
        </w:rPr>
        <w:t xml:space="preserve"> </w:t>
      </w:r>
      <w:r w:rsidR="00340AAC" w:rsidRPr="000F5480">
        <w:rPr>
          <w:rFonts w:ascii="Times New Roman" w:hAnsi="Times New Roman"/>
          <w:sz w:val="24"/>
          <w:szCs w:val="24"/>
        </w:rPr>
        <w:t>5]</w:t>
      </w:r>
      <w:r w:rsidRPr="000F5480">
        <w:rPr>
          <w:rFonts w:ascii="Times New Roman" w:eastAsia="Times New Roman" w:hAnsi="Times New Roman"/>
          <w:sz w:val="24"/>
          <w:szCs w:val="24"/>
          <w:lang w:eastAsia="ru-RU"/>
        </w:rPr>
        <w:t xml:space="preserve"> позволяет выделить объединяющие их общие подходы, которые могут быть сведены к следующим положениям:</w:t>
      </w:r>
    </w:p>
    <w:p w14:paraId="364DC7D9" w14:textId="77777777" w:rsidR="009B4E7D" w:rsidRPr="000F5480" w:rsidRDefault="009B4E7D" w:rsidP="00226851">
      <w:pPr>
        <w:pStyle w:val="a6"/>
        <w:numPr>
          <w:ilvl w:val="0"/>
          <w:numId w:val="4"/>
        </w:numPr>
        <w:tabs>
          <w:tab w:val="left" w:pos="1134"/>
        </w:tabs>
        <w:spacing w:after="0" w:line="240" w:lineRule="auto"/>
        <w:ind w:left="0" w:firstLine="567"/>
        <w:jc w:val="both"/>
        <w:rPr>
          <w:rFonts w:ascii="Times New Roman" w:eastAsia="Times New Roman" w:hAnsi="Times New Roman"/>
          <w:sz w:val="24"/>
          <w:szCs w:val="24"/>
          <w:lang w:eastAsia="ru-RU"/>
        </w:rPr>
      </w:pPr>
      <w:r w:rsidRPr="000F5480">
        <w:rPr>
          <w:rFonts w:ascii="Times New Roman" w:eastAsia="Times New Roman" w:hAnsi="Times New Roman"/>
          <w:sz w:val="24"/>
          <w:szCs w:val="24"/>
          <w:lang w:eastAsia="ru-RU"/>
        </w:rPr>
        <w:lastRenderedPageBreak/>
        <w:t xml:space="preserve">важной особенностью современных подходов к качеству жизни является положение о существовании объективной и субъективной составляющих в оценке качества жизни. Объективная сторона определяется соответствием определенному набору нормативных и статистических характеристик, которые позволяют судить о степени удовлетворения научно обоснованных потребностей и интересов людей. Субъективная сторона свидетельствует о том, что интересы конкретных людей всегда индивидуальны и отражаются в субъективных ощущениях и оценках; </w:t>
      </w:r>
    </w:p>
    <w:p w14:paraId="60F89F7B" w14:textId="77777777" w:rsidR="009B4E7D" w:rsidRPr="000F5480" w:rsidRDefault="009B4E7D" w:rsidP="00226851">
      <w:pPr>
        <w:pStyle w:val="a6"/>
        <w:numPr>
          <w:ilvl w:val="0"/>
          <w:numId w:val="4"/>
        </w:numPr>
        <w:tabs>
          <w:tab w:val="left" w:pos="1134"/>
        </w:tabs>
        <w:spacing w:after="0" w:line="240" w:lineRule="auto"/>
        <w:ind w:left="0" w:firstLine="567"/>
        <w:jc w:val="both"/>
        <w:rPr>
          <w:rFonts w:ascii="Times New Roman" w:eastAsia="Times New Roman" w:hAnsi="Times New Roman"/>
          <w:sz w:val="24"/>
          <w:szCs w:val="24"/>
          <w:lang w:eastAsia="ru-RU"/>
        </w:rPr>
      </w:pPr>
      <w:r w:rsidRPr="000F5480">
        <w:rPr>
          <w:rFonts w:ascii="Times New Roman" w:eastAsia="Times New Roman" w:hAnsi="Times New Roman"/>
          <w:sz w:val="24"/>
          <w:szCs w:val="24"/>
          <w:lang w:eastAsia="ru-RU"/>
        </w:rPr>
        <w:t xml:space="preserve">качество жизни объединяет многие аспекты </w:t>
      </w:r>
      <w:hyperlink r:id="rId7" w:tgtFrame="_blank" w:history="1">
        <w:r w:rsidRPr="000F5480">
          <w:rPr>
            <w:rFonts w:ascii="Times New Roman" w:eastAsia="Times New Roman" w:hAnsi="Times New Roman"/>
            <w:sz w:val="24"/>
            <w:szCs w:val="24"/>
            <w:lang w:eastAsia="ru-RU"/>
          </w:rPr>
          <w:t>уровня жизни</w:t>
        </w:r>
      </w:hyperlink>
      <w:r w:rsidRPr="000F5480">
        <w:rPr>
          <w:rFonts w:ascii="Times New Roman" w:eastAsia="Times New Roman" w:hAnsi="Times New Roman"/>
          <w:sz w:val="24"/>
          <w:szCs w:val="24"/>
          <w:lang w:eastAsia="ru-RU"/>
        </w:rPr>
        <w:t xml:space="preserve">, характеристики, рассматриваемой чаще всего в экономической системе </w:t>
      </w:r>
      <w:r w:rsidR="00340AAC" w:rsidRPr="000F5480">
        <w:rPr>
          <w:rFonts w:ascii="Times New Roman" w:eastAsia="Times New Roman" w:hAnsi="Times New Roman"/>
          <w:sz w:val="24"/>
          <w:szCs w:val="24"/>
          <w:lang w:eastAsia="ru-RU"/>
        </w:rPr>
        <w:t>«</w:t>
      </w:r>
      <w:r w:rsidRPr="000F5480">
        <w:rPr>
          <w:rFonts w:ascii="Times New Roman" w:eastAsia="Times New Roman" w:hAnsi="Times New Roman"/>
          <w:sz w:val="24"/>
          <w:szCs w:val="24"/>
          <w:lang w:eastAsia="ru-RU"/>
        </w:rPr>
        <w:t xml:space="preserve">ресурсы </w:t>
      </w:r>
      <w:r w:rsidR="00340AAC" w:rsidRPr="000F5480">
        <w:rPr>
          <w:rFonts w:ascii="Times New Roman" w:eastAsia="Times New Roman" w:hAnsi="Times New Roman"/>
          <w:sz w:val="24"/>
          <w:szCs w:val="24"/>
          <w:lang w:eastAsia="ru-RU"/>
        </w:rPr>
        <w:t>–</w:t>
      </w:r>
      <w:r w:rsidRPr="000F5480">
        <w:rPr>
          <w:rFonts w:ascii="Times New Roman" w:eastAsia="Times New Roman" w:hAnsi="Times New Roman"/>
          <w:sz w:val="24"/>
          <w:szCs w:val="24"/>
          <w:lang w:eastAsia="ru-RU"/>
        </w:rPr>
        <w:t xml:space="preserve"> потребление</w:t>
      </w:r>
      <w:r w:rsidR="00340AAC" w:rsidRPr="000F5480">
        <w:rPr>
          <w:rFonts w:ascii="Times New Roman" w:eastAsia="Times New Roman" w:hAnsi="Times New Roman"/>
          <w:sz w:val="24"/>
          <w:szCs w:val="24"/>
          <w:lang w:eastAsia="ru-RU"/>
        </w:rPr>
        <w:t>»</w:t>
      </w:r>
      <w:r w:rsidRPr="000F5480">
        <w:rPr>
          <w:rFonts w:ascii="Times New Roman" w:eastAsia="Times New Roman" w:hAnsi="Times New Roman"/>
          <w:sz w:val="24"/>
          <w:szCs w:val="24"/>
          <w:lang w:eastAsia="ru-RU"/>
        </w:rPr>
        <w:t xml:space="preserve">, дополняя их качественными оценками. Качество питания определяется его регулярностью, разнообразием, калорийностью, вкусовыми качествами. Качество трудовой жизни не ограничивается только показателями занятости, условий труда, оплаты труда, но и дополняется оценкой развития трудовой демократии, содержательностью труда, отношением работников к труду, содержательностью труда, взаимоотношениями в трудовом коллективе; </w:t>
      </w:r>
    </w:p>
    <w:p w14:paraId="3D0B0EBF" w14:textId="77777777" w:rsidR="008D117B" w:rsidRPr="000F5480" w:rsidRDefault="009B4E7D" w:rsidP="00226851">
      <w:pPr>
        <w:pStyle w:val="a6"/>
        <w:numPr>
          <w:ilvl w:val="0"/>
          <w:numId w:val="4"/>
        </w:numPr>
        <w:tabs>
          <w:tab w:val="left" w:pos="1134"/>
        </w:tabs>
        <w:spacing w:after="0" w:line="240" w:lineRule="auto"/>
        <w:ind w:left="0" w:firstLine="567"/>
        <w:jc w:val="both"/>
        <w:rPr>
          <w:rFonts w:ascii="Times New Roman" w:eastAsia="Times New Roman" w:hAnsi="Times New Roman"/>
          <w:sz w:val="24"/>
          <w:szCs w:val="24"/>
          <w:lang w:eastAsia="ru-RU"/>
        </w:rPr>
      </w:pPr>
      <w:r w:rsidRPr="000F5480">
        <w:rPr>
          <w:rFonts w:ascii="Times New Roman" w:eastAsia="Times New Roman" w:hAnsi="Times New Roman"/>
          <w:sz w:val="24"/>
          <w:szCs w:val="24"/>
          <w:lang w:eastAsia="ru-RU"/>
        </w:rPr>
        <w:t xml:space="preserve">в обществе, основанном на демократических началах, достижение высокого качества жизни становится </w:t>
      </w:r>
      <w:hyperlink r:id="rId8" w:tgtFrame="_blank" w:history="1">
        <w:r w:rsidRPr="000F5480">
          <w:rPr>
            <w:rFonts w:ascii="Times New Roman" w:eastAsia="Times New Roman" w:hAnsi="Times New Roman"/>
            <w:sz w:val="24"/>
            <w:szCs w:val="24"/>
            <w:lang w:eastAsia="ru-RU"/>
          </w:rPr>
          <w:t>стратегической целью</w:t>
        </w:r>
      </w:hyperlink>
      <w:r w:rsidRPr="000F5480">
        <w:rPr>
          <w:rFonts w:ascii="Times New Roman" w:eastAsia="Times New Roman" w:hAnsi="Times New Roman"/>
          <w:sz w:val="24"/>
          <w:szCs w:val="24"/>
          <w:lang w:eastAsia="ru-RU"/>
        </w:rPr>
        <w:t xml:space="preserve"> всего общества, а развитие экономики, техники и технологий производства становится средством достижения поставленной цели. </w:t>
      </w:r>
    </w:p>
    <w:p w14:paraId="6C417FCA" w14:textId="77777777" w:rsidR="0079572C" w:rsidRPr="000F5480" w:rsidRDefault="0079572C" w:rsidP="00226851">
      <w:pPr>
        <w:spacing w:after="0" w:line="240" w:lineRule="auto"/>
        <w:ind w:firstLine="567"/>
        <w:jc w:val="both"/>
        <w:rPr>
          <w:rFonts w:ascii="Times New Roman" w:hAnsi="Times New Roman"/>
          <w:sz w:val="24"/>
          <w:szCs w:val="24"/>
        </w:rPr>
      </w:pPr>
      <w:r w:rsidRPr="000F5480">
        <w:rPr>
          <w:rFonts w:ascii="Times New Roman" w:hAnsi="Times New Roman"/>
          <w:sz w:val="24"/>
          <w:szCs w:val="24"/>
        </w:rPr>
        <w:t>В контексте реалий становления посткризисной экономики (речь идет о мировом финансовом кризисе 2008-2009 гг.), представляется целесообразным изучить динамику изменения качества жизни населения России и Китая. Эти страны сегодня имеют родственную специализацию национальных экономик, проводят близкую по своему содержанию торговую политику,</w:t>
      </w:r>
      <w:r w:rsidR="005B1417" w:rsidRPr="000F5480">
        <w:rPr>
          <w:rFonts w:ascii="Times New Roman" w:hAnsi="Times New Roman"/>
          <w:sz w:val="24"/>
          <w:szCs w:val="24"/>
        </w:rPr>
        <w:t xml:space="preserve"> обе</w:t>
      </w:r>
      <w:r w:rsidRPr="000F5480">
        <w:rPr>
          <w:rFonts w:ascii="Times New Roman" w:hAnsi="Times New Roman"/>
          <w:sz w:val="24"/>
          <w:szCs w:val="24"/>
        </w:rPr>
        <w:t xml:space="preserve"> занимают значительные позиции на мировой политической арене.</w:t>
      </w:r>
      <w:r w:rsidR="005B1417" w:rsidRPr="000F5480">
        <w:rPr>
          <w:rFonts w:ascii="Times New Roman" w:hAnsi="Times New Roman"/>
          <w:sz w:val="24"/>
          <w:szCs w:val="24"/>
        </w:rPr>
        <w:t xml:space="preserve"> Однако траектория экономического развития данных стран имеет ряд значительных расхождений, несмотря на общее коммунистическое прошлое.</w:t>
      </w:r>
    </w:p>
    <w:p w14:paraId="27D05063" w14:textId="77777777" w:rsidR="005B1417" w:rsidRPr="000F5480" w:rsidRDefault="005B1417" w:rsidP="00226851">
      <w:pPr>
        <w:spacing w:after="0" w:line="240" w:lineRule="auto"/>
        <w:ind w:firstLine="567"/>
        <w:jc w:val="both"/>
        <w:rPr>
          <w:rFonts w:ascii="Times New Roman" w:hAnsi="Times New Roman"/>
          <w:sz w:val="24"/>
          <w:szCs w:val="24"/>
        </w:rPr>
      </w:pPr>
      <w:r w:rsidRPr="000F5480">
        <w:rPr>
          <w:rFonts w:ascii="Times New Roman" w:hAnsi="Times New Roman"/>
          <w:sz w:val="24"/>
          <w:szCs w:val="24"/>
        </w:rPr>
        <w:t xml:space="preserve">В качестве основного индикатора качества </w:t>
      </w:r>
      <w:r w:rsidR="00B10928" w:rsidRPr="000F5480">
        <w:rPr>
          <w:rFonts w:ascii="Times New Roman" w:hAnsi="Times New Roman"/>
          <w:sz w:val="24"/>
          <w:szCs w:val="24"/>
        </w:rPr>
        <w:t>жизни,</w:t>
      </w:r>
      <w:r w:rsidRPr="000F5480">
        <w:rPr>
          <w:rFonts w:ascii="Times New Roman" w:hAnsi="Times New Roman"/>
          <w:sz w:val="24"/>
          <w:szCs w:val="24"/>
        </w:rPr>
        <w:t xml:space="preserve"> возможно</w:t>
      </w:r>
      <w:r w:rsidR="00B10928" w:rsidRPr="000F5480">
        <w:rPr>
          <w:rFonts w:ascii="Times New Roman" w:hAnsi="Times New Roman"/>
          <w:sz w:val="24"/>
          <w:szCs w:val="24"/>
        </w:rPr>
        <w:t>,</w:t>
      </w:r>
      <w:r w:rsidRPr="000F5480">
        <w:rPr>
          <w:rFonts w:ascii="Times New Roman" w:hAnsi="Times New Roman"/>
          <w:sz w:val="24"/>
          <w:szCs w:val="24"/>
        </w:rPr>
        <w:t xml:space="preserve"> рассматривать определенный индекс, учитывающий ряд параметров:  </w:t>
      </w:r>
    </w:p>
    <w:p w14:paraId="7DA89DEF" w14:textId="77777777" w:rsidR="005B1417" w:rsidRPr="000F5480" w:rsidRDefault="005B1417" w:rsidP="00226851">
      <w:pPr>
        <w:pStyle w:val="a3"/>
        <w:numPr>
          <w:ilvl w:val="0"/>
          <w:numId w:val="1"/>
        </w:numPr>
        <w:tabs>
          <w:tab w:val="left" w:pos="567"/>
          <w:tab w:val="left" w:pos="993"/>
        </w:tabs>
        <w:spacing w:before="0" w:beforeAutospacing="0" w:after="0" w:afterAutospacing="0"/>
        <w:ind w:left="0" w:firstLine="567"/>
        <w:jc w:val="both"/>
      </w:pPr>
      <w:r w:rsidRPr="000F5480">
        <w:t>индекс покупательной способности (чем выше, тем лучше),</w:t>
      </w:r>
    </w:p>
    <w:p w14:paraId="48BFCDF6" w14:textId="77777777" w:rsidR="005B1417" w:rsidRPr="000F5480" w:rsidRDefault="005B1417" w:rsidP="00226851">
      <w:pPr>
        <w:pStyle w:val="a3"/>
        <w:numPr>
          <w:ilvl w:val="0"/>
          <w:numId w:val="1"/>
        </w:numPr>
        <w:tabs>
          <w:tab w:val="left" w:pos="567"/>
          <w:tab w:val="left" w:pos="993"/>
        </w:tabs>
        <w:spacing w:before="0" w:beforeAutospacing="0" w:after="0" w:afterAutospacing="0"/>
        <w:ind w:left="0" w:firstLine="567"/>
        <w:jc w:val="both"/>
      </w:pPr>
      <w:r w:rsidRPr="000F5480">
        <w:t>индекс загрязненности (чем ниже, тем лучше),</w:t>
      </w:r>
    </w:p>
    <w:p w14:paraId="014D4531" w14:textId="77777777" w:rsidR="005B1417" w:rsidRPr="000F5480" w:rsidRDefault="005B1417" w:rsidP="00226851">
      <w:pPr>
        <w:pStyle w:val="a3"/>
        <w:numPr>
          <w:ilvl w:val="0"/>
          <w:numId w:val="1"/>
        </w:numPr>
        <w:tabs>
          <w:tab w:val="left" w:pos="567"/>
          <w:tab w:val="left" w:pos="993"/>
        </w:tabs>
        <w:spacing w:before="0" w:beforeAutospacing="0" w:after="0" w:afterAutospacing="0"/>
        <w:ind w:left="0" w:firstLine="567"/>
        <w:jc w:val="both"/>
      </w:pPr>
      <w:r w:rsidRPr="000F5480">
        <w:t xml:space="preserve">индекс соотношения цен на недвижимость и доходов населения (чем ниже, тем лучше), </w:t>
      </w:r>
    </w:p>
    <w:p w14:paraId="0C640EB8" w14:textId="77777777" w:rsidR="005B1417" w:rsidRPr="000F5480" w:rsidRDefault="005B1417" w:rsidP="00226851">
      <w:pPr>
        <w:pStyle w:val="a3"/>
        <w:numPr>
          <w:ilvl w:val="0"/>
          <w:numId w:val="1"/>
        </w:numPr>
        <w:tabs>
          <w:tab w:val="left" w:pos="567"/>
          <w:tab w:val="left" w:pos="993"/>
        </w:tabs>
        <w:spacing w:before="0" w:beforeAutospacing="0" w:after="0" w:afterAutospacing="0"/>
        <w:ind w:left="0" w:firstLine="567"/>
        <w:jc w:val="both"/>
      </w:pPr>
      <w:r w:rsidRPr="000F5480">
        <w:t xml:space="preserve">индекс стоимости жизни (чем ниже, тем лучше), </w:t>
      </w:r>
    </w:p>
    <w:p w14:paraId="759558DF" w14:textId="77777777" w:rsidR="005B1417" w:rsidRPr="000F5480" w:rsidRDefault="005B1417" w:rsidP="00226851">
      <w:pPr>
        <w:pStyle w:val="a3"/>
        <w:numPr>
          <w:ilvl w:val="0"/>
          <w:numId w:val="1"/>
        </w:numPr>
        <w:tabs>
          <w:tab w:val="left" w:pos="567"/>
          <w:tab w:val="left" w:pos="993"/>
        </w:tabs>
        <w:spacing w:before="0" w:beforeAutospacing="0" w:after="0" w:afterAutospacing="0"/>
        <w:ind w:left="0" w:firstLine="567"/>
        <w:jc w:val="both"/>
      </w:pPr>
      <w:r w:rsidRPr="000F5480">
        <w:t>индекс безопасности (чем выше, тем лучше),</w:t>
      </w:r>
    </w:p>
    <w:p w14:paraId="7D7F58E8" w14:textId="77777777" w:rsidR="005B1417" w:rsidRPr="000F5480" w:rsidRDefault="005B1417" w:rsidP="00226851">
      <w:pPr>
        <w:pStyle w:val="a3"/>
        <w:numPr>
          <w:ilvl w:val="0"/>
          <w:numId w:val="1"/>
        </w:numPr>
        <w:tabs>
          <w:tab w:val="left" w:pos="567"/>
          <w:tab w:val="left" w:pos="993"/>
        </w:tabs>
        <w:spacing w:before="0" w:beforeAutospacing="0" w:after="0" w:afterAutospacing="0"/>
        <w:ind w:left="0" w:firstLine="567"/>
        <w:jc w:val="both"/>
      </w:pPr>
      <w:r w:rsidRPr="000F5480">
        <w:t xml:space="preserve">индекс здравоохранения (чем выше, тем лучше), </w:t>
      </w:r>
    </w:p>
    <w:p w14:paraId="1982C87A" w14:textId="77777777" w:rsidR="005B1417" w:rsidRPr="000F5480" w:rsidRDefault="005B1417" w:rsidP="00226851">
      <w:pPr>
        <w:pStyle w:val="a3"/>
        <w:numPr>
          <w:ilvl w:val="0"/>
          <w:numId w:val="1"/>
        </w:numPr>
        <w:tabs>
          <w:tab w:val="left" w:pos="567"/>
          <w:tab w:val="left" w:pos="993"/>
        </w:tabs>
        <w:spacing w:before="0" w:beforeAutospacing="0" w:after="0" w:afterAutospacing="0"/>
        <w:ind w:left="0" w:firstLine="567"/>
        <w:jc w:val="both"/>
      </w:pPr>
      <w:proofErr w:type="gramStart"/>
      <w:r w:rsidRPr="000F5480">
        <w:t>индекс</w:t>
      </w:r>
      <w:proofErr w:type="gramEnd"/>
      <w:r w:rsidRPr="000F5480">
        <w:t xml:space="preserve"> учитывающий время в пробках (чем ниже, тем лучше)</w:t>
      </w:r>
    </w:p>
    <w:p w14:paraId="49519E1A" w14:textId="77777777" w:rsidR="005B1417" w:rsidRPr="000F5480" w:rsidRDefault="005B1417" w:rsidP="00226851">
      <w:pPr>
        <w:pStyle w:val="a3"/>
        <w:numPr>
          <w:ilvl w:val="0"/>
          <w:numId w:val="1"/>
        </w:numPr>
        <w:tabs>
          <w:tab w:val="left" w:pos="567"/>
          <w:tab w:val="left" w:pos="993"/>
        </w:tabs>
        <w:spacing w:before="0" w:beforeAutospacing="0" w:after="0" w:afterAutospacing="0"/>
        <w:ind w:left="0" w:firstLine="567"/>
        <w:jc w:val="both"/>
      </w:pPr>
      <w:r w:rsidRPr="000F5480">
        <w:t>индекс климата (чем выше, тем лучше).</w:t>
      </w:r>
    </w:p>
    <w:p w14:paraId="5B2B249C" w14:textId="77777777" w:rsidR="005B1417" w:rsidRPr="000F5480" w:rsidRDefault="005B1417" w:rsidP="00226851">
      <w:pPr>
        <w:pStyle w:val="a3"/>
        <w:spacing w:before="0" w:beforeAutospacing="0" w:after="0" w:afterAutospacing="0"/>
        <w:ind w:firstLine="567"/>
        <w:jc w:val="both"/>
      </w:pPr>
      <w:r w:rsidRPr="000F5480">
        <w:t xml:space="preserve">В таблице 1 собраны данные крупнейшей в мире базы пользовательского контента </w:t>
      </w:r>
      <w:proofErr w:type="spellStart"/>
      <w:r w:rsidRPr="000F5480">
        <w:t>Numbeo</w:t>
      </w:r>
      <w:proofErr w:type="spellEnd"/>
      <w:r w:rsidRPr="000F5480">
        <w:t>. В этой базе содержится составленный компанией рейтинг стран мира по уровню качества жизни населения.</w:t>
      </w:r>
    </w:p>
    <w:p w14:paraId="2128545C" w14:textId="77777777" w:rsidR="00340AAC" w:rsidRPr="000F5480" w:rsidRDefault="00340AAC" w:rsidP="00226851">
      <w:pPr>
        <w:pStyle w:val="a3"/>
        <w:spacing w:before="0" w:beforeAutospacing="0" w:after="0" w:afterAutospacing="0"/>
        <w:ind w:firstLine="567"/>
        <w:jc w:val="both"/>
      </w:pPr>
      <w:r w:rsidRPr="000F5480">
        <w:t>Индекс качества жизни определяется по вышеперечисленным критериям при помощи онлайн-исследований, без использования официальных правительственных отчетов. При расчете данного показателя используется эмпирическая формула.</w:t>
      </w:r>
    </w:p>
    <w:p w14:paraId="2338FF2D" w14:textId="0C281869" w:rsidR="00826B5E" w:rsidRDefault="00826B5E">
      <w:pPr>
        <w:rPr>
          <w:rFonts w:ascii="Times New Roman" w:eastAsia="Times New Roman" w:hAnsi="Times New Roman"/>
          <w:sz w:val="24"/>
          <w:szCs w:val="24"/>
          <w:lang w:eastAsia="ru-RU"/>
        </w:rPr>
      </w:pPr>
      <w:r>
        <w:br w:type="page"/>
      </w:r>
    </w:p>
    <w:p w14:paraId="793D1EDA" w14:textId="77777777" w:rsidR="00340AAC" w:rsidRPr="000F5480" w:rsidRDefault="00340AAC" w:rsidP="00226851">
      <w:pPr>
        <w:pStyle w:val="a3"/>
        <w:tabs>
          <w:tab w:val="left" w:pos="567"/>
          <w:tab w:val="left" w:pos="993"/>
        </w:tabs>
        <w:spacing w:before="0" w:beforeAutospacing="0" w:after="0" w:afterAutospacing="0"/>
        <w:ind w:firstLine="567"/>
        <w:jc w:val="both"/>
      </w:pPr>
    </w:p>
    <w:p w14:paraId="5CA22C33" w14:textId="77777777" w:rsidR="009B4E7D" w:rsidRPr="000F5480" w:rsidRDefault="009B4E7D" w:rsidP="00226851">
      <w:pPr>
        <w:spacing w:after="0" w:line="240" w:lineRule="auto"/>
        <w:jc w:val="both"/>
        <w:rPr>
          <w:rFonts w:ascii="Times New Roman" w:hAnsi="Times New Roman"/>
          <w:sz w:val="24"/>
          <w:szCs w:val="24"/>
        </w:rPr>
      </w:pPr>
      <w:r w:rsidRPr="000F5480">
        <w:rPr>
          <w:rFonts w:ascii="Times New Roman" w:hAnsi="Times New Roman"/>
          <w:sz w:val="24"/>
          <w:szCs w:val="24"/>
        </w:rPr>
        <w:t>Таблица 1 – Динамика индекса качества жизни</w:t>
      </w:r>
      <w:r w:rsidR="00B10928" w:rsidRPr="000F5480">
        <w:rPr>
          <w:rFonts w:ascii="Times New Roman" w:hAnsi="Times New Roman"/>
          <w:sz w:val="24"/>
          <w:szCs w:val="24"/>
        </w:rPr>
        <w:t xml:space="preserve"> и его составляющих</w:t>
      </w:r>
      <w:r w:rsidRPr="000F5480">
        <w:rPr>
          <w:rFonts w:ascii="Times New Roman" w:hAnsi="Times New Roman"/>
          <w:sz w:val="24"/>
          <w:szCs w:val="24"/>
        </w:rPr>
        <w:t xml:space="preserve"> населения России и Китая  </w:t>
      </w:r>
    </w:p>
    <w:tbl>
      <w:tblPr>
        <w:tblStyle w:val="a4"/>
        <w:tblW w:w="10456" w:type="dxa"/>
        <w:tblLayout w:type="fixed"/>
        <w:tblLook w:val="04A0" w:firstRow="1" w:lastRow="0" w:firstColumn="1" w:lastColumn="0" w:noHBand="0" w:noVBand="1"/>
      </w:tblPr>
      <w:tblGrid>
        <w:gridCol w:w="675"/>
        <w:gridCol w:w="806"/>
        <w:gridCol w:w="906"/>
        <w:gridCol w:w="1154"/>
        <w:gridCol w:w="1054"/>
        <w:gridCol w:w="1183"/>
        <w:gridCol w:w="869"/>
        <w:gridCol w:w="1149"/>
        <w:gridCol w:w="817"/>
        <w:gridCol w:w="964"/>
        <w:gridCol w:w="879"/>
      </w:tblGrid>
      <w:tr w:rsidR="009B4E7D" w:rsidRPr="00D96B67" w14:paraId="1DBFBB28" w14:textId="77777777" w:rsidTr="00D96B67">
        <w:tc>
          <w:tcPr>
            <w:tcW w:w="675" w:type="dxa"/>
            <w:vMerge w:val="restart"/>
            <w:vAlign w:val="center"/>
          </w:tcPr>
          <w:p w14:paraId="54868BF9"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годы</w:t>
            </w:r>
          </w:p>
        </w:tc>
        <w:tc>
          <w:tcPr>
            <w:tcW w:w="806" w:type="dxa"/>
            <w:vMerge w:val="restart"/>
            <w:vAlign w:val="center"/>
          </w:tcPr>
          <w:p w14:paraId="48B4BB6E"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 xml:space="preserve">Место в </w:t>
            </w:r>
            <w:proofErr w:type="gramStart"/>
            <w:r w:rsidRPr="00D96B67">
              <w:rPr>
                <w:rFonts w:ascii="Times New Roman" w:hAnsi="Times New Roman"/>
                <w:sz w:val="20"/>
                <w:szCs w:val="20"/>
              </w:rPr>
              <w:t>рей</w:t>
            </w:r>
            <w:r w:rsidR="00D96B67">
              <w:rPr>
                <w:rFonts w:ascii="Times New Roman" w:hAnsi="Times New Roman"/>
                <w:sz w:val="20"/>
                <w:szCs w:val="20"/>
              </w:rPr>
              <w:t>-</w:t>
            </w:r>
            <w:proofErr w:type="spellStart"/>
            <w:r w:rsidRPr="00D96B67">
              <w:rPr>
                <w:rFonts w:ascii="Times New Roman" w:hAnsi="Times New Roman"/>
                <w:sz w:val="20"/>
                <w:szCs w:val="20"/>
              </w:rPr>
              <w:t>тинге</w:t>
            </w:r>
            <w:proofErr w:type="spellEnd"/>
            <w:proofErr w:type="gramEnd"/>
          </w:p>
        </w:tc>
        <w:tc>
          <w:tcPr>
            <w:tcW w:w="906" w:type="dxa"/>
            <w:vMerge w:val="restart"/>
            <w:vAlign w:val="center"/>
          </w:tcPr>
          <w:p w14:paraId="58873AFC" w14:textId="77777777" w:rsidR="009B4E7D" w:rsidRPr="00D96B67" w:rsidRDefault="009B4E7D" w:rsidP="00226851">
            <w:pPr>
              <w:pStyle w:val="6"/>
              <w:spacing w:before="0"/>
              <w:jc w:val="center"/>
              <w:outlineLvl w:val="5"/>
              <w:rPr>
                <w:rFonts w:ascii="Times New Roman" w:hAnsi="Times New Roman" w:cs="Times New Roman"/>
                <w:i w:val="0"/>
                <w:color w:val="auto"/>
                <w:sz w:val="20"/>
                <w:szCs w:val="20"/>
              </w:rPr>
            </w:pPr>
            <w:r w:rsidRPr="00D96B67">
              <w:rPr>
                <w:rFonts w:ascii="Times New Roman" w:hAnsi="Times New Roman" w:cs="Times New Roman"/>
                <w:i w:val="0"/>
                <w:color w:val="auto"/>
                <w:sz w:val="20"/>
                <w:szCs w:val="20"/>
              </w:rPr>
              <w:t>Индекс качества жизни</w:t>
            </w:r>
          </w:p>
        </w:tc>
        <w:tc>
          <w:tcPr>
            <w:tcW w:w="8069" w:type="dxa"/>
            <w:gridSpan w:val="8"/>
            <w:vAlign w:val="center"/>
          </w:tcPr>
          <w:p w14:paraId="56EEAF16" w14:textId="77777777" w:rsidR="009B4E7D" w:rsidRPr="00D96B67" w:rsidRDefault="009B4E7D" w:rsidP="00226851">
            <w:pPr>
              <w:pStyle w:val="6"/>
              <w:spacing w:before="0"/>
              <w:jc w:val="center"/>
              <w:outlineLvl w:val="5"/>
              <w:rPr>
                <w:rFonts w:ascii="Times New Roman" w:hAnsi="Times New Roman" w:cs="Times New Roman"/>
                <w:i w:val="0"/>
                <w:color w:val="auto"/>
                <w:sz w:val="20"/>
                <w:szCs w:val="20"/>
              </w:rPr>
            </w:pPr>
            <w:r w:rsidRPr="00D96B67">
              <w:rPr>
                <w:rFonts w:ascii="Times New Roman" w:hAnsi="Times New Roman" w:cs="Times New Roman"/>
                <w:i w:val="0"/>
                <w:color w:val="auto"/>
                <w:sz w:val="20"/>
                <w:szCs w:val="20"/>
              </w:rPr>
              <w:t>Составляющие индекса</w:t>
            </w:r>
          </w:p>
        </w:tc>
      </w:tr>
      <w:tr w:rsidR="009B4E7D" w:rsidRPr="00D96B67" w14:paraId="4F501F72" w14:textId="77777777" w:rsidTr="00D96B67">
        <w:tc>
          <w:tcPr>
            <w:tcW w:w="675" w:type="dxa"/>
            <w:vMerge/>
          </w:tcPr>
          <w:p w14:paraId="5F7BB10A" w14:textId="77777777" w:rsidR="009B4E7D" w:rsidRPr="00D96B67" w:rsidRDefault="009B4E7D" w:rsidP="00226851">
            <w:pPr>
              <w:jc w:val="center"/>
              <w:rPr>
                <w:rFonts w:ascii="Times New Roman" w:hAnsi="Times New Roman"/>
                <w:sz w:val="20"/>
                <w:szCs w:val="20"/>
              </w:rPr>
            </w:pPr>
          </w:p>
        </w:tc>
        <w:tc>
          <w:tcPr>
            <w:tcW w:w="806" w:type="dxa"/>
            <w:vMerge/>
            <w:vAlign w:val="center"/>
          </w:tcPr>
          <w:p w14:paraId="2743BFB9" w14:textId="77777777" w:rsidR="009B4E7D" w:rsidRPr="00D96B67" w:rsidRDefault="009B4E7D" w:rsidP="00226851">
            <w:pPr>
              <w:jc w:val="center"/>
              <w:rPr>
                <w:rFonts w:ascii="Times New Roman" w:hAnsi="Times New Roman"/>
                <w:sz w:val="20"/>
                <w:szCs w:val="20"/>
              </w:rPr>
            </w:pPr>
          </w:p>
        </w:tc>
        <w:tc>
          <w:tcPr>
            <w:tcW w:w="906" w:type="dxa"/>
            <w:vMerge/>
            <w:vAlign w:val="center"/>
          </w:tcPr>
          <w:p w14:paraId="6D1EF60B" w14:textId="77777777" w:rsidR="009B4E7D" w:rsidRPr="00D96B67" w:rsidRDefault="009B4E7D" w:rsidP="00226851">
            <w:pPr>
              <w:pStyle w:val="6"/>
              <w:spacing w:before="0"/>
              <w:jc w:val="center"/>
              <w:outlineLvl w:val="5"/>
              <w:rPr>
                <w:rFonts w:ascii="Times New Roman" w:hAnsi="Times New Roman" w:cs="Times New Roman"/>
                <w:i w:val="0"/>
                <w:color w:val="auto"/>
                <w:sz w:val="20"/>
                <w:szCs w:val="20"/>
              </w:rPr>
            </w:pPr>
          </w:p>
        </w:tc>
        <w:tc>
          <w:tcPr>
            <w:tcW w:w="1154" w:type="dxa"/>
            <w:vAlign w:val="center"/>
          </w:tcPr>
          <w:p w14:paraId="57D1FC08" w14:textId="77777777" w:rsidR="009B4E7D" w:rsidRPr="00D96B67" w:rsidRDefault="009B4E7D" w:rsidP="00226851">
            <w:pPr>
              <w:pStyle w:val="6"/>
              <w:spacing w:before="0"/>
              <w:jc w:val="center"/>
              <w:outlineLvl w:val="5"/>
              <w:rPr>
                <w:rFonts w:ascii="Times New Roman" w:hAnsi="Times New Roman" w:cs="Times New Roman"/>
                <w:i w:val="0"/>
                <w:color w:val="auto"/>
                <w:sz w:val="20"/>
                <w:szCs w:val="20"/>
              </w:rPr>
            </w:pPr>
            <w:r w:rsidRPr="00D96B67">
              <w:rPr>
                <w:rFonts w:ascii="Times New Roman" w:hAnsi="Times New Roman" w:cs="Times New Roman"/>
                <w:i w:val="0"/>
                <w:color w:val="auto"/>
                <w:sz w:val="20"/>
                <w:szCs w:val="20"/>
              </w:rPr>
              <w:t xml:space="preserve">Индекс </w:t>
            </w:r>
            <w:proofErr w:type="spellStart"/>
            <w:proofErr w:type="gramStart"/>
            <w:r w:rsidRPr="00D96B67">
              <w:rPr>
                <w:rFonts w:ascii="Times New Roman" w:hAnsi="Times New Roman" w:cs="Times New Roman"/>
                <w:i w:val="0"/>
                <w:color w:val="auto"/>
                <w:sz w:val="20"/>
                <w:szCs w:val="20"/>
              </w:rPr>
              <w:t>покупа</w:t>
            </w:r>
            <w:proofErr w:type="spellEnd"/>
            <w:r w:rsidR="00D96B67">
              <w:rPr>
                <w:rFonts w:ascii="Times New Roman" w:hAnsi="Times New Roman" w:cs="Times New Roman"/>
                <w:i w:val="0"/>
                <w:color w:val="auto"/>
                <w:sz w:val="20"/>
                <w:szCs w:val="20"/>
              </w:rPr>
              <w:t>-</w:t>
            </w:r>
            <w:r w:rsidRPr="00D96B67">
              <w:rPr>
                <w:rFonts w:ascii="Times New Roman" w:hAnsi="Times New Roman" w:cs="Times New Roman"/>
                <w:i w:val="0"/>
                <w:color w:val="auto"/>
                <w:sz w:val="20"/>
                <w:szCs w:val="20"/>
              </w:rPr>
              <w:t>тельной</w:t>
            </w:r>
            <w:proofErr w:type="gramEnd"/>
            <w:r w:rsidRPr="00D96B67">
              <w:rPr>
                <w:rFonts w:ascii="Times New Roman" w:hAnsi="Times New Roman" w:cs="Times New Roman"/>
                <w:i w:val="0"/>
                <w:color w:val="auto"/>
                <w:sz w:val="20"/>
                <w:szCs w:val="20"/>
              </w:rPr>
              <w:t xml:space="preserve"> способ</w:t>
            </w:r>
            <w:r w:rsidR="00D96B67">
              <w:rPr>
                <w:rFonts w:ascii="Times New Roman" w:hAnsi="Times New Roman" w:cs="Times New Roman"/>
                <w:i w:val="0"/>
                <w:color w:val="auto"/>
                <w:sz w:val="20"/>
                <w:szCs w:val="20"/>
              </w:rPr>
              <w:t>-</w:t>
            </w:r>
            <w:proofErr w:type="spellStart"/>
            <w:r w:rsidRPr="00D96B67">
              <w:rPr>
                <w:rFonts w:ascii="Times New Roman" w:hAnsi="Times New Roman" w:cs="Times New Roman"/>
                <w:i w:val="0"/>
                <w:color w:val="auto"/>
                <w:sz w:val="20"/>
                <w:szCs w:val="20"/>
              </w:rPr>
              <w:t>ности</w:t>
            </w:r>
            <w:proofErr w:type="spellEnd"/>
          </w:p>
        </w:tc>
        <w:tc>
          <w:tcPr>
            <w:tcW w:w="1054" w:type="dxa"/>
            <w:vAlign w:val="center"/>
          </w:tcPr>
          <w:p w14:paraId="2DBE9872" w14:textId="77777777" w:rsidR="009B4E7D" w:rsidRPr="00D96B67" w:rsidRDefault="009B4E7D" w:rsidP="00226851">
            <w:pPr>
              <w:pStyle w:val="6"/>
              <w:spacing w:before="0"/>
              <w:jc w:val="center"/>
              <w:outlineLvl w:val="5"/>
              <w:rPr>
                <w:rFonts w:ascii="Times New Roman" w:hAnsi="Times New Roman" w:cs="Times New Roman"/>
                <w:i w:val="0"/>
                <w:color w:val="auto"/>
                <w:sz w:val="20"/>
                <w:szCs w:val="20"/>
              </w:rPr>
            </w:pPr>
            <w:r w:rsidRPr="00D96B67">
              <w:rPr>
                <w:rFonts w:ascii="Times New Roman" w:hAnsi="Times New Roman" w:cs="Times New Roman"/>
                <w:i w:val="0"/>
                <w:color w:val="auto"/>
                <w:sz w:val="20"/>
                <w:szCs w:val="20"/>
              </w:rPr>
              <w:t xml:space="preserve">Индекс </w:t>
            </w:r>
            <w:proofErr w:type="spellStart"/>
            <w:r w:rsidRPr="00D96B67">
              <w:rPr>
                <w:rFonts w:ascii="Times New Roman" w:hAnsi="Times New Roman" w:cs="Times New Roman"/>
                <w:i w:val="0"/>
                <w:color w:val="auto"/>
                <w:sz w:val="20"/>
                <w:szCs w:val="20"/>
              </w:rPr>
              <w:t>безопас</w:t>
            </w:r>
            <w:r w:rsidR="00D96B67">
              <w:rPr>
                <w:rFonts w:ascii="Times New Roman" w:hAnsi="Times New Roman" w:cs="Times New Roman"/>
                <w:i w:val="0"/>
                <w:color w:val="auto"/>
                <w:sz w:val="20"/>
                <w:szCs w:val="20"/>
              </w:rPr>
              <w:t>-</w:t>
            </w:r>
            <w:r w:rsidRPr="00D96B67">
              <w:rPr>
                <w:rFonts w:ascii="Times New Roman" w:hAnsi="Times New Roman" w:cs="Times New Roman"/>
                <w:i w:val="0"/>
                <w:color w:val="auto"/>
                <w:sz w:val="20"/>
                <w:szCs w:val="20"/>
              </w:rPr>
              <w:t>ности</w:t>
            </w:r>
            <w:proofErr w:type="spellEnd"/>
          </w:p>
        </w:tc>
        <w:tc>
          <w:tcPr>
            <w:tcW w:w="1183" w:type="dxa"/>
            <w:vAlign w:val="center"/>
          </w:tcPr>
          <w:p w14:paraId="03EB2994" w14:textId="77777777" w:rsidR="009B4E7D" w:rsidRPr="00D96B67" w:rsidRDefault="009B4E7D" w:rsidP="00226851">
            <w:pPr>
              <w:pStyle w:val="6"/>
              <w:spacing w:before="0"/>
              <w:jc w:val="center"/>
              <w:outlineLvl w:val="5"/>
              <w:rPr>
                <w:rFonts w:ascii="Times New Roman" w:hAnsi="Times New Roman" w:cs="Times New Roman"/>
                <w:i w:val="0"/>
                <w:color w:val="auto"/>
                <w:sz w:val="20"/>
                <w:szCs w:val="20"/>
              </w:rPr>
            </w:pPr>
            <w:r w:rsidRPr="00D96B67">
              <w:rPr>
                <w:rFonts w:ascii="Times New Roman" w:hAnsi="Times New Roman" w:cs="Times New Roman"/>
                <w:i w:val="0"/>
                <w:color w:val="auto"/>
                <w:sz w:val="20"/>
                <w:szCs w:val="20"/>
              </w:rPr>
              <w:t xml:space="preserve">Индекс </w:t>
            </w:r>
            <w:proofErr w:type="gramStart"/>
            <w:r w:rsidRPr="00D96B67">
              <w:rPr>
                <w:rFonts w:ascii="Times New Roman" w:hAnsi="Times New Roman" w:cs="Times New Roman"/>
                <w:i w:val="0"/>
                <w:color w:val="auto"/>
                <w:sz w:val="20"/>
                <w:szCs w:val="20"/>
              </w:rPr>
              <w:t>здраво</w:t>
            </w:r>
            <w:r w:rsidR="00D96B67">
              <w:rPr>
                <w:rFonts w:ascii="Times New Roman" w:hAnsi="Times New Roman" w:cs="Times New Roman"/>
                <w:i w:val="0"/>
                <w:color w:val="auto"/>
                <w:sz w:val="20"/>
                <w:szCs w:val="20"/>
              </w:rPr>
              <w:t>-</w:t>
            </w:r>
            <w:r w:rsidRPr="00D96B67">
              <w:rPr>
                <w:rFonts w:ascii="Times New Roman" w:hAnsi="Times New Roman" w:cs="Times New Roman"/>
                <w:i w:val="0"/>
                <w:color w:val="auto"/>
                <w:sz w:val="20"/>
                <w:szCs w:val="20"/>
              </w:rPr>
              <w:t>охранения</w:t>
            </w:r>
            <w:proofErr w:type="gramEnd"/>
          </w:p>
        </w:tc>
        <w:tc>
          <w:tcPr>
            <w:tcW w:w="869" w:type="dxa"/>
            <w:vAlign w:val="center"/>
          </w:tcPr>
          <w:p w14:paraId="6FA6D646" w14:textId="77777777" w:rsidR="009B4E7D" w:rsidRPr="00D96B67" w:rsidRDefault="009B4E7D" w:rsidP="00226851">
            <w:pPr>
              <w:pStyle w:val="6"/>
              <w:spacing w:before="0"/>
              <w:jc w:val="center"/>
              <w:outlineLvl w:val="5"/>
              <w:rPr>
                <w:rFonts w:ascii="Times New Roman" w:hAnsi="Times New Roman" w:cs="Times New Roman"/>
                <w:i w:val="0"/>
                <w:color w:val="auto"/>
                <w:sz w:val="20"/>
                <w:szCs w:val="20"/>
              </w:rPr>
            </w:pPr>
            <w:r w:rsidRPr="00D96B67">
              <w:rPr>
                <w:rFonts w:ascii="Times New Roman" w:hAnsi="Times New Roman" w:cs="Times New Roman"/>
                <w:i w:val="0"/>
                <w:color w:val="auto"/>
                <w:sz w:val="20"/>
                <w:szCs w:val="20"/>
              </w:rPr>
              <w:t xml:space="preserve">Индекс </w:t>
            </w:r>
            <w:proofErr w:type="gramStart"/>
            <w:r w:rsidRPr="00D96B67">
              <w:rPr>
                <w:rFonts w:ascii="Times New Roman" w:hAnsi="Times New Roman" w:cs="Times New Roman"/>
                <w:i w:val="0"/>
                <w:color w:val="auto"/>
                <w:sz w:val="20"/>
                <w:szCs w:val="20"/>
              </w:rPr>
              <w:t>сто</w:t>
            </w:r>
            <w:r w:rsidR="00D96B67">
              <w:rPr>
                <w:rFonts w:ascii="Times New Roman" w:hAnsi="Times New Roman" w:cs="Times New Roman"/>
                <w:i w:val="0"/>
                <w:color w:val="auto"/>
                <w:sz w:val="20"/>
                <w:szCs w:val="20"/>
              </w:rPr>
              <w:t>-</w:t>
            </w:r>
            <w:proofErr w:type="spellStart"/>
            <w:r w:rsidRPr="00D96B67">
              <w:rPr>
                <w:rFonts w:ascii="Times New Roman" w:hAnsi="Times New Roman" w:cs="Times New Roman"/>
                <w:i w:val="0"/>
                <w:color w:val="auto"/>
                <w:sz w:val="20"/>
                <w:szCs w:val="20"/>
              </w:rPr>
              <w:t>имости</w:t>
            </w:r>
            <w:proofErr w:type="spellEnd"/>
            <w:proofErr w:type="gramEnd"/>
            <w:r w:rsidRPr="00D96B67">
              <w:rPr>
                <w:rFonts w:ascii="Times New Roman" w:hAnsi="Times New Roman" w:cs="Times New Roman"/>
                <w:i w:val="0"/>
                <w:color w:val="auto"/>
                <w:sz w:val="20"/>
                <w:szCs w:val="20"/>
              </w:rPr>
              <w:t xml:space="preserve"> жизни</w:t>
            </w:r>
          </w:p>
        </w:tc>
        <w:tc>
          <w:tcPr>
            <w:tcW w:w="1149" w:type="dxa"/>
            <w:vAlign w:val="center"/>
          </w:tcPr>
          <w:p w14:paraId="6E772E84" w14:textId="77777777" w:rsidR="009B4E7D" w:rsidRPr="00D96B67" w:rsidRDefault="009B4E7D" w:rsidP="00226851">
            <w:pPr>
              <w:pStyle w:val="6"/>
              <w:spacing w:before="0"/>
              <w:jc w:val="center"/>
              <w:outlineLvl w:val="5"/>
              <w:rPr>
                <w:rFonts w:ascii="Times New Roman" w:hAnsi="Times New Roman" w:cs="Times New Roman"/>
                <w:i w:val="0"/>
                <w:color w:val="auto"/>
                <w:sz w:val="20"/>
                <w:szCs w:val="20"/>
              </w:rPr>
            </w:pPr>
            <w:proofErr w:type="spellStart"/>
            <w:r w:rsidRPr="00D96B67">
              <w:rPr>
                <w:rFonts w:ascii="Times New Roman" w:hAnsi="Times New Roman" w:cs="Times New Roman"/>
                <w:i w:val="0"/>
                <w:color w:val="auto"/>
                <w:sz w:val="20"/>
                <w:szCs w:val="20"/>
              </w:rPr>
              <w:t>Недви</w:t>
            </w:r>
            <w:r w:rsidR="00D96B67">
              <w:rPr>
                <w:rFonts w:ascii="Times New Roman" w:hAnsi="Times New Roman" w:cs="Times New Roman"/>
                <w:i w:val="0"/>
                <w:color w:val="auto"/>
                <w:sz w:val="20"/>
                <w:szCs w:val="20"/>
              </w:rPr>
              <w:t>-</w:t>
            </w:r>
            <w:r w:rsidRPr="00D96B67">
              <w:rPr>
                <w:rFonts w:ascii="Times New Roman" w:hAnsi="Times New Roman" w:cs="Times New Roman"/>
                <w:i w:val="0"/>
                <w:color w:val="auto"/>
                <w:sz w:val="20"/>
                <w:szCs w:val="20"/>
              </w:rPr>
              <w:t>жимость</w:t>
            </w:r>
            <w:proofErr w:type="spellEnd"/>
          </w:p>
          <w:p w14:paraId="6D407E27" w14:textId="77777777" w:rsidR="009B4E7D" w:rsidRPr="00D96B67" w:rsidRDefault="009B4E7D" w:rsidP="00226851">
            <w:pPr>
              <w:pStyle w:val="6"/>
              <w:spacing w:before="0"/>
              <w:jc w:val="center"/>
              <w:outlineLvl w:val="5"/>
              <w:rPr>
                <w:rFonts w:ascii="Times New Roman" w:hAnsi="Times New Roman" w:cs="Times New Roman"/>
                <w:i w:val="0"/>
                <w:color w:val="auto"/>
                <w:sz w:val="20"/>
                <w:szCs w:val="20"/>
              </w:rPr>
            </w:pPr>
            <w:r w:rsidRPr="00D96B67">
              <w:rPr>
                <w:rFonts w:ascii="Times New Roman" w:hAnsi="Times New Roman" w:cs="Times New Roman"/>
                <w:i w:val="0"/>
                <w:color w:val="auto"/>
                <w:sz w:val="20"/>
                <w:szCs w:val="20"/>
              </w:rPr>
              <w:t xml:space="preserve"> (цена к доходам)</w:t>
            </w:r>
          </w:p>
        </w:tc>
        <w:tc>
          <w:tcPr>
            <w:tcW w:w="817" w:type="dxa"/>
            <w:vAlign w:val="center"/>
          </w:tcPr>
          <w:p w14:paraId="5E349647" w14:textId="77777777" w:rsidR="009B4E7D" w:rsidRPr="00D96B67" w:rsidRDefault="009B4E7D" w:rsidP="00226851">
            <w:pPr>
              <w:pStyle w:val="6"/>
              <w:spacing w:before="0"/>
              <w:jc w:val="center"/>
              <w:outlineLvl w:val="5"/>
              <w:rPr>
                <w:rFonts w:ascii="Times New Roman" w:hAnsi="Times New Roman" w:cs="Times New Roman"/>
                <w:i w:val="0"/>
                <w:color w:val="auto"/>
                <w:sz w:val="20"/>
                <w:szCs w:val="20"/>
              </w:rPr>
            </w:pPr>
            <w:r w:rsidRPr="00D96B67">
              <w:rPr>
                <w:rFonts w:ascii="Times New Roman" w:hAnsi="Times New Roman" w:cs="Times New Roman"/>
                <w:i w:val="0"/>
                <w:color w:val="auto"/>
                <w:sz w:val="20"/>
                <w:szCs w:val="20"/>
              </w:rPr>
              <w:t xml:space="preserve">Время в </w:t>
            </w:r>
            <w:proofErr w:type="gramStart"/>
            <w:r w:rsidRPr="00D96B67">
              <w:rPr>
                <w:rFonts w:ascii="Times New Roman" w:hAnsi="Times New Roman" w:cs="Times New Roman"/>
                <w:i w:val="0"/>
                <w:color w:val="auto"/>
                <w:sz w:val="20"/>
                <w:szCs w:val="20"/>
              </w:rPr>
              <w:t>проб</w:t>
            </w:r>
            <w:r w:rsidR="00D96B67">
              <w:rPr>
                <w:rFonts w:ascii="Times New Roman" w:hAnsi="Times New Roman" w:cs="Times New Roman"/>
                <w:i w:val="0"/>
                <w:color w:val="auto"/>
                <w:sz w:val="20"/>
                <w:szCs w:val="20"/>
              </w:rPr>
              <w:t>-</w:t>
            </w:r>
            <w:proofErr w:type="spellStart"/>
            <w:r w:rsidRPr="00D96B67">
              <w:rPr>
                <w:rFonts w:ascii="Times New Roman" w:hAnsi="Times New Roman" w:cs="Times New Roman"/>
                <w:i w:val="0"/>
                <w:color w:val="auto"/>
                <w:sz w:val="20"/>
                <w:szCs w:val="20"/>
              </w:rPr>
              <w:t>ках</w:t>
            </w:r>
            <w:proofErr w:type="spellEnd"/>
            <w:proofErr w:type="gramEnd"/>
          </w:p>
        </w:tc>
        <w:tc>
          <w:tcPr>
            <w:tcW w:w="964" w:type="dxa"/>
            <w:vAlign w:val="center"/>
          </w:tcPr>
          <w:p w14:paraId="2276023A" w14:textId="77777777" w:rsidR="009B4E7D" w:rsidRPr="00D96B67" w:rsidRDefault="009B4E7D" w:rsidP="00226851">
            <w:pPr>
              <w:pStyle w:val="6"/>
              <w:spacing w:before="0"/>
              <w:jc w:val="center"/>
              <w:outlineLvl w:val="5"/>
              <w:rPr>
                <w:rFonts w:ascii="Times New Roman" w:hAnsi="Times New Roman" w:cs="Times New Roman"/>
                <w:i w:val="0"/>
                <w:color w:val="auto"/>
                <w:sz w:val="20"/>
                <w:szCs w:val="20"/>
              </w:rPr>
            </w:pPr>
            <w:r w:rsidRPr="00D96B67">
              <w:rPr>
                <w:rFonts w:ascii="Times New Roman" w:hAnsi="Times New Roman" w:cs="Times New Roman"/>
                <w:i w:val="0"/>
                <w:color w:val="auto"/>
                <w:sz w:val="20"/>
                <w:szCs w:val="20"/>
              </w:rPr>
              <w:t xml:space="preserve">Индекс </w:t>
            </w:r>
            <w:proofErr w:type="gramStart"/>
            <w:r w:rsidRPr="00D96B67">
              <w:rPr>
                <w:rFonts w:ascii="Times New Roman" w:hAnsi="Times New Roman" w:cs="Times New Roman"/>
                <w:i w:val="0"/>
                <w:color w:val="auto"/>
                <w:sz w:val="20"/>
                <w:szCs w:val="20"/>
              </w:rPr>
              <w:t>загряз</w:t>
            </w:r>
            <w:r w:rsidR="00D96B67">
              <w:rPr>
                <w:rFonts w:ascii="Times New Roman" w:hAnsi="Times New Roman" w:cs="Times New Roman"/>
                <w:i w:val="0"/>
                <w:color w:val="auto"/>
                <w:sz w:val="20"/>
                <w:szCs w:val="20"/>
              </w:rPr>
              <w:t>-</w:t>
            </w:r>
            <w:r w:rsidRPr="00D96B67">
              <w:rPr>
                <w:rFonts w:ascii="Times New Roman" w:hAnsi="Times New Roman" w:cs="Times New Roman"/>
                <w:i w:val="0"/>
                <w:color w:val="auto"/>
                <w:sz w:val="20"/>
                <w:szCs w:val="20"/>
              </w:rPr>
              <w:t>нения</w:t>
            </w:r>
            <w:proofErr w:type="gramEnd"/>
          </w:p>
        </w:tc>
        <w:tc>
          <w:tcPr>
            <w:tcW w:w="879" w:type="dxa"/>
            <w:vAlign w:val="center"/>
          </w:tcPr>
          <w:p w14:paraId="24403C25" w14:textId="77777777" w:rsidR="009B4E7D" w:rsidRPr="00D96B67" w:rsidRDefault="009B4E7D" w:rsidP="00226851">
            <w:pPr>
              <w:pStyle w:val="6"/>
              <w:spacing w:before="0"/>
              <w:jc w:val="center"/>
              <w:outlineLvl w:val="5"/>
              <w:rPr>
                <w:rFonts w:ascii="Times New Roman" w:hAnsi="Times New Roman" w:cs="Times New Roman"/>
                <w:i w:val="0"/>
                <w:color w:val="auto"/>
                <w:sz w:val="20"/>
                <w:szCs w:val="20"/>
              </w:rPr>
            </w:pPr>
            <w:r w:rsidRPr="00D96B67">
              <w:rPr>
                <w:rFonts w:ascii="Times New Roman" w:hAnsi="Times New Roman" w:cs="Times New Roman"/>
                <w:i w:val="0"/>
                <w:color w:val="auto"/>
                <w:sz w:val="20"/>
                <w:szCs w:val="20"/>
              </w:rPr>
              <w:t xml:space="preserve">Индекс </w:t>
            </w:r>
            <w:proofErr w:type="spellStart"/>
            <w:proofErr w:type="gramStart"/>
            <w:r w:rsidRPr="00D96B67">
              <w:rPr>
                <w:rFonts w:ascii="Times New Roman" w:hAnsi="Times New Roman" w:cs="Times New Roman"/>
                <w:i w:val="0"/>
                <w:color w:val="auto"/>
                <w:sz w:val="20"/>
                <w:szCs w:val="20"/>
              </w:rPr>
              <w:t>кли</w:t>
            </w:r>
            <w:proofErr w:type="spellEnd"/>
            <w:r w:rsidR="00D96B67">
              <w:rPr>
                <w:rFonts w:ascii="Times New Roman" w:hAnsi="Times New Roman" w:cs="Times New Roman"/>
                <w:i w:val="0"/>
                <w:color w:val="auto"/>
                <w:sz w:val="20"/>
                <w:szCs w:val="20"/>
              </w:rPr>
              <w:t>-</w:t>
            </w:r>
            <w:r w:rsidRPr="00D96B67">
              <w:rPr>
                <w:rFonts w:ascii="Times New Roman" w:hAnsi="Times New Roman" w:cs="Times New Roman"/>
                <w:i w:val="0"/>
                <w:color w:val="auto"/>
                <w:sz w:val="20"/>
                <w:szCs w:val="20"/>
              </w:rPr>
              <w:t>мата</w:t>
            </w:r>
            <w:proofErr w:type="gramEnd"/>
          </w:p>
        </w:tc>
      </w:tr>
      <w:tr w:rsidR="009B4E7D" w:rsidRPr="00D96B67" w14:paraId="776EF46D" w14:textId="77777777" w:rsidTr="00D96B67">
        <w:tc>
          <w:tcPr>
            <w:tcW w:w="10456" w:type="dxa"/>
            <w:gridSpan w:val="11"/>
          </w:tcPr>
          <w:p w14:paraId="4FD3479B"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РОССИЯ</w:t>
            </w:r>
          </w:p>
        </w:tc>
      </w:tr>
      <w:tr w:rsidR="009B4E7D" w:rsidRPr="00D96B67" w14:paraId="21D60994" w14:textId="77777777" w:rsidTr="00D96B67">
        <w:tc>
          <w:tcPr>
            <w:tcW w:w="675" w:type="dxa"/>
            <w:vAlign w:val="center"/>
          </w:tcPr>
          <w:p w14:paraId="76A3E1BF"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2012</w:t>
            </w:r>
          </w:p>
        </w:tc>
        <w:tc>
          <w:tcPr>
            <w:tcW w:w="806" w:type="dxa"/>
            <w:vAlign w:val="center"/>
          </w:tcPr>
          <w:p w14:paraId="081848D0"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47/51</w:t>
            </w:r>
          </w:p>
        </w:tc>
        <w:tc>
          <w:tcPr>
            <w:tcW w:w="906" w:type="dxa"/>
            <w:vAlign w:val="center"/>
          </w:tcPr>
          <w:p w14:paraId="26AE00BF"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-7,39</w:t>
            </w:r>
          </w:p>
        </w:tc>
        <w:tc>
          <w:tcPr>
            <w:tcW w:w="1154" w:type="dxa"/>
            <w:vAlign w:val="center"/>
          </w:tcPr>
          <w:p w14:paraId="7C5F672A"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44,05</w:t>
            </w:r>
          </w:p>
        </w:tc>
        <w:tc>
          <w:tcPr>
            <w:tcW w:w="1054" w:type="dxa"/>
            <w:vAlign w:val="center"/>
          </w:tcPr>
          <w:p w14:paraId="7305B6E8"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49,43</w:t>
            </w:r>
          </w:p>
        </w:tc>
        <w:tc>
          <w:tcPr>
            <w:tcW w:w="1183" w:type="dxa"/>
            <w:vAlign w:val="center"/>
          </w:tcPr>
          <w:p w14:paraId="3D46DDD7"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35,52</w:t>
            </w:r>
          </w:p>
        </w:tc>
        <w:tc>
          <w:tcPr>
            <w:tcW w:w="869" w:type="dxa"/>
            <w:vAlign w:val="center"/>
          </w:tcPr>
          <w:p w14:paraId="62B948CF"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69,37</w:t>
            </w:r>
          </w:p>
        </w:tc>
        <w:tc>
          <w:tcPr>
            <w:tcW w:w="1149" w:type="dxa"/>
            <w:vAlign w:val="center"/>
          </w:tcPr>
          <w:p w14:paraId="792B26E1"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14,41</w:t>
            </w:r>
          </w:p>
        </w:tc>
        <w:tc>
          <w:tcPr>
            <w:tcW w:w="817" w:type="dxa"/>
            <w:vAlign w:val="center"/>
          </w:tcPr>
          <w:p w14:paraId="077F8558"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47,83</w:t>
            </w:r>
          </w:p>
        </w:tc>
        <w:tc>
          <w:tcPr>
            <w:tcW w:w="964" w:type="dxa"/>
            <w:vAlign w:val="center"/>
          </w:tcPr>
          <w:p w14:paraId="422B4155"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104,67</w:t>
            </w:r>
          </w:p>
        </w:tc>
        <w:tc>
          <w:tcPr>
            <w:tcW w:w="879" w:type="dxa"/>
            <w:vAlign w:val="center"/>
          </w:tcPr>
          <w:p w14:paraId="107634D8"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w:t>
            </w:r>
          </w:p>
        </w:tc>
      </w:tr>
      <w:tr w:rsidR="009B4E7D" w:rsidRPr="00D96B67" w14:paraId="6C356E23" w14:textId="77777777" w:rsidTr="00D96B67">
        <w:tc>
          <w:tcPr>
            <w:tcW w:w="675" w:type="dxa"/>
            <w:vAlign w:val="center"/>
          </w:tcPr>
          <w:p w14:paraId="2B3A34B4"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2013</w:t>
            </w:r>
          </w:p>
        </w:tc>
        <w:tc>
          <w:tcPr>
            <w:tcW w:w="806" w:type="dxa"/>
            <w:vAlign w:val="center"/>
          </w:tcPr>
          <w:p w14:paraId="7304B13C"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60/67</w:t>
            </w:r>
          </w:p>
        </w:tc>
        <w:tc>
          <w:tcPr>
            <w:tcW w:w="906" w:type="dxa"/>
            <w:vAlign w:val="center"/>
          </w:tcPr>
          <w:p w14:paraId="16102E74"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18,50</w:t>
            </w:r>
          </w:p>
        </w:tc>
        <w:tc>
          <w:tcPr>
            <w:tcW w:w="1154" w:type="dxa"/>
            <w:vAlign w:val="center"/>
          </w:tcPr>
          <w:p w14:paraId="05D2E219"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39,60</w:t>
            </w:r>
          </w:p>
        </w:tc>
        <w:tc>
          <w:tcPr>
            <w:tcW w:w="1054" w:type="dxa"/>
            <w:vAlign w:val="center"/>
          </w:tcPr>
          <w:p w14:paraId="06389747"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47,61</w:t>
            </w:r>
          </w:p>
        </w:tc>
        <w:tc>
          <w:tcPr>
            <w:tcW w:w="1183" w:type="dxa"/>
            <w:vAlign w:val="center"/>
          </w:tcPr>
          <w:p w14:paraId="44102921"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39,34</w:t>
            </w:r>
          </w:p>
        </w:tc>
        <w:tc>
          <w:tcPr>
            <w:tcW w:w="869" w:type="dxa"/>
            <w:vAlign w:val="center"/>
          </w:tcPr>
          <w:p w14:paraId="3B06A284"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68,12</w:t>
            </w:r>
          </w:p>
        </w:tc>
        <w:tc>
          <w:tcPr>
            <w:tcW w:w="1149" w:type="dxa"/>
            <w:vAlign w:val="center"/>
          </w:tcPr>
          <w:p w14:paraId="08957F64"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12,36</w:t>
            </w:r>
          </w:p>
        </w:tc>
        <w:tc>
          <w:tcPr>
            <w:tcW w:w="817" w:type="dxa"/>
            <w:vAlign w:val="center"/>
          </w:tcPr>
          <w:p w14:paraId="6A44E635"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49,68</w:t>
            </w:r>
          </w:p>
        </w:tc>
        <w:tc>
          <w:tcPr>
            <w:tcW w:w="964" w:type="dxa"/>
            <w:vAlign w:val="center"/>
          </w:tcPr>
          <w:p w14:paraId="70407902"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78,29</w:t>
            </w:r>
          </w:p>
        </w:tc>
        <w:tc>
          <w:tcPr>
            <w:tcW w:w="879" w:type="dxa"/>
            <w:vAlign w:val="center"/>
          </w:tcPr>
          <w:p w14:paraId="746F484B"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w:t>
            </w:r>
          </w:p>
        </w:tc>
      </w:tr>
      <w:tr w:rsidR="009B4E7D" w:rsidRPr="00D96B67" w14:paraId="3954B47B" w14:textId="77777777" w:rsidTr="00D96B67">
        <w:tc>
          <w:tcPr>
            <w:tcW w:w="675" w:type="dxa"/>
            <w:vAlign w:val="center"/>
          </w:tcPr>
          <w:p w14:paraId="58CF2F85"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2014</w:t>
            </w:r>
          </w:p>
        </w:tc>
        <w:tc>
          <w:tcPr>
            <w:tcW w:w="806" w:type="dxa"/>
            <w:vAlign w:val="center"/>
          </w:tcPr>
          <w:p w14:paraId="1F5EF66F"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64/67</w:t>
            </w:r>
          </w:p>
        </w:tc>
        <w:tc>
          <w:tcPr>
            <w:tcW w:w="906" w:type="dxa"/>
            <w:vAlign w:val="center"/>
          </w:tcPr>
          <w:p w14:paraId="1920B022"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16,53</w:t>
            </w:r>
          </w:p>
        </w:tc>
        <w:tc>
          <w:tcPr>
            <w:tcW w:w="1154" w:type="dxa"/>
            <w:vAlign w:val="center"/>
          </w:tcPr>
          <w:p w14:paraId="1611B77C"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37,30</w:t>
            </w:r>
          </w:p>
        </w:tc>
        <w:tc>
          <w:tcPr>
            <w:tcW w:w="1054" w:type="dxa"/>
            <w:vAlign w:val="center"/>
          </w:tcPr>
          <w:p w14:paraId="40B8CD30"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47,33</w:t>
            </w:r>
          </w:p>
        </w:tc>
        <w:tc>
          <w:tcPr>
            <w:tcW w:w="1183" w:type="dxa"/>
            <w:vAlign w:val="center"/>
          </w:tcPr>
          <w:p w14:paraId="0CA48CAC"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43,45</w:t>
            </w:r>
          </w:p>
        </w:tc>
        <w:tc>
          <w:tcPr>
            <w:tcW w:w="869" w:type="dxa"/>
            <w:vAlign w:val="center"/>
          </w:tcPr>
          <w:p w14:paraId="1FB55AFC"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61,80</w:t>
            </w:r>
          </w:p>
        </w:tc>
        <w:tc>
          <w:tcPr>
            <w:tcW w:w="1149" w:type="dxa"/>
            <w:vAlign w:val="center"/>
          </w:tcPr>
          <w:p w14:paraId="0B702761"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14,67</w:t>
            </w:r>
          </w:p>
        </w:tc>
        <w:tc>
          <w:tcPr>
            <w:tcW w:w="817" w:type="dxa"/>
            <w:vAlign w:val="center"/>
          </w:tcPr>
          <w:p w14:paraId="68A35FB2"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49,69</w:t>
            </w:r>
          </w:p>
        </w:tc>
        <w:tc>
          <w:tcPr>
            <w:tcW w:w="964" w:type="dxa"/>
            <w:vAlign w:val="center"/>
          </w:tcPr>
          <w:p w14:paraId="5E9B16FD"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76,45</w:t>
            </w:r>
          </w:p>
        </w:tc>
        <w:tc>
          <w:tcPr>
            <w:tcW w:w="879" w:type="dxa"/>
            <w:vAlign w:val="center"/>
          </w:tcPr>
          <w:p w14:paraId="7ECDD441"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w:t>
            </w:r>
          </w:p>
        </w:tc>
      </w:tr>
      <w:tr w:rsidR="009B4E7D" w:rsidRPr="00D96B67" w14:paraId="51F4A92E" w14:textId="77777777" w:rsidTr="00D96B67">
        <w:tc>
          <w:tcPr>
            <w:tcW w:w="675" w:type="dxa"/>
            <w:vAlign w:val="center"/>
          </w:tcPr>
          <w:p w14:paraId="019C97B2"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2015</w:t>
            </w:r>
          </w:p>
        </w:tc>
        <w:tc>
          <w:tcPr>
            <w:tcW w:w="806" w:type="dxa"/>
            <w:vAlign w:val="center"/>
          </w:tcPr>
          <w:p w14:paraId="6F74464D"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72/86</w:t>
            </w:r>
          </w:p>
        </w:tc>
        <w:tc>
          <w:tcPr>
            <w:tcW w:w="906" w:type="dxa"/>
            <w:vAlign w:val="center"/>
          </w:tcPr>
          <w:p w14:paraId="5AB9F27B"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28,38</w:t>
            </w:r>
          </w:p>
        </w:tc>
        <w:tc>
          <w:tcPr>
            <w:tcW w:w="1154" w:type="dxa"/>
            <w:vAlign w:val="center"/>
          </w:tcPr>
          <w:p w14:paraId="2A983D77"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38,86</w:t>
            </w:r>
          </w:p>
        </w:tc>
        <w:tc>
          <w:tcPr>
            <w:tcW w:w="1054" w:type="dxa"/>
            <w:vAlign w:val="center"/>
          </w:tcPr>
          <w:p w14:paraId="2D7ABD79"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48,67</w:t>
            </w:r>
          </w:p>
        </w:tc>
        <w:tc>
          <w:tcPr>
            <w:tcW w:w="1183" w:type="dxa"/>
            <w:vAlign w:val="center"/>
          </w:tcPr>
          <w:p w14:paraId="58C38A1F"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51,80</w:t>
            </w:r>
          </w:p>
        </w:tc>
        <w:tc>
          <w:tcPr>
            <w:tcW w:w="869" w:type="dxa"/>
            <w:vAlign w:val="center"/>
          </w:tcPr>
          <w:p w14:paraId="6096A5D2"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61,91</w:t>
            </w:r>
          </w:p>
        </w:tc>
        <w:tc>
          <w:tcPr>
            <w:tcW w:w="1149" w:type="dxa"/>
            <w:vAlign w:val="center"/>
          </w:tcPr>
          <w:p w14:paraId="0E644BF9"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14,60</w:t>
            </w:r>
          </w:p>
        </w:tc>
        <w:tc>
          <w:tcPr>
            <w:tcW w:w="817" w:type="dxa"/>
            <w:vAlign w:val="center"/>
          </w:tcPr>
          <w:p w14:paraId="38C34B67"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47,08</w:t>
            </w:r>
          </w:p>
        </w:tc>
        <w:tc>
          <w:tcPr>
            <w:tcW w:w="964" w:type="dxa"/>
            <w:vAlign w:val="center"/>
          </w:tcPr>
          <w:p w14:paraId="37306DE2"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72,77</w:t>
            </w:r>
          </w:p>
        </w:tc>
        <w:tc>
          <w:tcPr>
            <w:tcW w:w="879" w:type="dxa"/>
            <w:vAlign w:val="center"/>
          </w:tcPr>
          <w:p w14:paraId="57F44B2C"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w:t>
            </w:r>
          </w:p>
        </w:tc>
      </w:tr>
      <w:tr w:rsidR="009B4E7D" w:rsidRPr="00D96B67" w14:paraId="7D77552F" w14:textId="77777777" w:rsidTr="00D96B67">
        <w:tc>
          <w:tcPr>
            <w:tcW w:w="675" w:type="dxa"/>
            <w:vAlign w:val="center"/>
          </w:tcPr>
          <w:p w14:paraId="320B2D84"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2016</w:t>
            </w:r>
          </w:p>
        </w:tc>
        <w:tc>
          <w:tcPr>
            <w:tcW w:w="806" w:type="dxa"/>
            <w:vAlign w:val="center"/>
          </w:tcPr>
          <w:p w14:paraId="71DDF8B1"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51/56</w:t>
            </w:r>
          </w:p>
        </w:tc>
        <w:tc>
          <w:tcPr>
            <w:tcW w:w="906" w:type="dxa"/>
            <w:vAlign w:val="center"/>
          </w:tcPr>
          <w:p w14:paraId="6B9A9309" w14:textId="77777777" w:rsidR="009B4E7D" w:rsidRPr="00D96B67" w:rsidRDefault="009B4E7D" w:rsidP="00226851">
            <w:pPr>
              <w:jc w:val="center"/>
              <w:rPr>
                <w:rFonts w:ascii="Times New Roman" w:hAnsi="Times New Roman"/>
                <w:sz w:val="20"/>
                <w:szCs w:val="20"/>
              </w:rPr>
            </w:pPr>
            <w:r w:rsidRPr="00D96B67">
              <w:rPr>
                <w:rFonts w:ascii="Times New Roman" w:eastAsia="Times New Roman" w:hAnsi="Times New Roman"/>
                <w:sz w:val="20"/>
                <w:szCs w:val="20"/>
                <w:lang w:eastAsia="ru-RU"/>
              </w:rPr>
              <w:t>88,31</w:t>
            </w:r>
          </w:p>
        </w:tc>
        <w:tc>
          <w:tcPr>
            <w:tcW w:w="1154" w:type="dxa"/>
            <w:vAlign w:val="center"/>
          </w:tcPr>
          <w:p w14:paraId="2407C079" w14:textId="77777777" w:rsidR="009B4E7D" w:rsidRPr="00D96B67" w:rsidRDefault="009B4E7D" w:rsidP="00226851">
            <w:pPr>
              <w:jc w:val="center"/>
              <w:rPr>
                <w:rFonts w:ascii="Times New Roman" w:hAnsi="Times New Roman"/>
                <w:sz w:val="20"/>
                <w:szCs w:val="20"/>
              </w:rPr>
            </w:pPr>
            <w:r w:rsidRPr="00D96B67">
              <w:rPr>
                <w:rFonts w:ascii="Times New Roman" w:eastAsia="Times New Roman" w:hAnsi="Times New Roman"/>
                <w:sz w:val="20"/>
                <w:szCs w:val="20"/>
                <w:lang w:eastAsia="ru-RU"/>
              </w:rPr>
              <w:t>57,42</w:t>
            </w:r>
          </w:p>
        </w:tc>
        <w:tc>
          <w:tcPr>
            <w:tcW w:w="1054" w:type="dxa"/>
            <w:vAlign w:val="center"/>
          </w:tcPr>
          <w:p w14:paraId="586FB3B4"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52,69</w:t>
            </w:r>
          </w:p>
        </w:tc>
        <w:tc>
          <w:tcPr>
            <w:tcW w:w="1183" w:type="dxa"/>
            <w:vAlign w:val="center"/>
          </w:tcPr>
          <w:p w14:paraId="504DE0BF"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54,15</w:t>
            </w:r>
          </w:p>
        </w:tc>
        <w:tc>
          <w:tcPr>
            <w:tcW w:w="869" w:type="dxa"/>
            <w:vAlign w:val="center"/>
          </w:tcPr>
          <w:p w14:paraId="56B3EFDA"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38,48</w:t>
            </w:r>
          </w:p>
        </w:tc>
        <w:tc>
          <w:tcPr>
            <w:tcW w:w="1149" w:type="dxa"/>
            <w:vAlign w:val="center"/>
          </w:tcPr>
          <w:p w14:paraId="500570AF"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12,84</w:t>
            </w:r>
          </w:p>
        </w:tc>
        <w:tc>
          <w:tcPr>
            <w:tcW w:w="817" w:type="dxa"/>
            <w:vAlign w:val="center"/>
          </w:tcPr>
          <w:p w14:paraId="7BC0D864"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49,13</w:t>
            </w:r>
          </w:p>
        </w:tc>
        <w:tc>
          <w:tcPr>
            <w:tcW w:w="964" w:type="dxa"/>
            <w:vAlign w:val="center"/>
          </w:tcPr>
          <w:p w14:paraId="303A66F8"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64,49</w:t>
            </w:r>
          </w:p>
        </w:tc>
        <w:tc>
          <w:tcPr>
            <w:tcW w:w="879" w:type="dxa"/>
            <w:vAlign w:val="center"/>
          </w:tcPr>
          <w:p w14:paraId="4B8D0EA3"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10,87</w:t>
            </w:r>
          </w:p>
        </w:tc>
      </w:tr>
      <w:tr w:rsidR="009B4E7D" w:rsidRPr="00D96B67" w14:paraId="272D474D" w14:textId="77777777" w:rsidTr="00D96B67">
        <w:tc>
          <w:tcPr>
            <w:tcW w:w="675" w:type="dxa"/>
            <w:vAlign w:val="center"/>
          </w:tcPr>
          <w:p w14:paraId="660BE156"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2017</w:t>
            </w:r>
          </w:p>
        </w:tc>
        <w:tc>
          <w:tcPr>
            <w:tcW w:w="806" w:type="dxa"/>
            <w:vAlign w:val="center"/>
          </w:tcPr>
          <w:p w14:paraId="70D0846B"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50/67</w:t>
            </w:r>
          </w:p>
        </w:tc>
        <w:tc>
          <w:tcPr>
            <w:tcW w:w="906" w:type="dxa"/>
            <w:vAlign w:val="center"/>
          </w:tcPr>
          <w:p w14:paraId="0A74F775"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91,73</w:t>
            </w:r>
          </w:p>
        </w:tc>
        <w:tc>
          <w:tcPr>
            <w:tcW w:w="1154" w:type="dxa"/>
            <w:vAlign w:val="center"/>
          </w:tcPr>
          <w:p w14:paraId="4445FD46"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45,20</w:t>
            </w:r>
          </w:p>
        </w:tc>
        <w:tc>
          <w:tcPr>
            <w:tcW w:w="1054" w:type="dxa"/>
            <w:vAlign w:val="center"/>
          </w:tcPr>
          <w:p w14:paraId="4C1241FE"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54,30</w:t>
            </w:r>
          </w:p>
        </w:tc>
        <w:tc>
          <w:tcPr>
            <w:tcW w:w="1183" w:type="dxa"/>
            <w:vAlign w:val="center"/>
          </w:tcPr>
          <w:p w14:paraId="737A85C3"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56,13</w:t>
            </w:r>
          </w:p>
        </w:tc>
        <w:tc>
          <w:tcPr>
            <w:tcW w:w="869" w:type="dxa"/>
            <w:vAlign w:val="center"/>
          </w:tcPr>
          <w:p w14:paraId="3E6A7789"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44,48</w:t>
            </w:r>
          </w:p>
        </w:tc>
        <w:tc>
          <w:tcPr>
            <w:tcW w:w="1149" w:type="dxa"/>
            <w:vAlign w:val="center"/>
          </w:tcPr>
          <w:p w14:paraId="1578999D"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12,44</w:t>
            </w:r>
          </w:p>
        </w:tc>
        <w:tc>
          <w:tcPr>
            <w:tcW w:w="817" w:type="dxa"/>
            <w:vAlign w:val="center"/>
          </w:tcPr>
          <w:p w14:paraId="4EA9E384"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49,50</w:t>
            </w:r>
          </w:p>
        </w:tc>
        <w:tc>
          <w:tcPr>
            <w:tcW w:w="964" w:type="dxa"/>
            <w:vAlign w:val="center"/>
          </w:tcPr>
          <w:p w14:paraId="668A23BB"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63,83</w:t>
            </w:r>
          </w:p>
        </w:tc>
        <w:tc>
          <w:tcPr>
            <w:tcW w:w="879" w:type="dxa"/>
            <w:vAlign w:val="center"/>
          </w:tcPr>
          <w:p w14:paraId="5C89A289"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38,04</w:t>
            </w:r>
          </w:p>
        </w:tc>
      </w:tr>
      <w:tr w:rsidR="009B4E7D" w:rsidRPr="00D96B67" w14:paraId="791B27F5" w14:textId="77777777" w:rsidTr="00D96B67">
        <w:tc>
          <w:tcPr>
            <w:tcW w:w="675" w:type="dxa"/>
            <w:vAlign w:val="center"/>
          </w:tcPr>
          <w:p w14:paraId="0F150D2C" w14:textId="77777777" w:rsidR="009B4E7D" w:rsidRPr="00D96B67" w:rsidRDefault="00D96B67" w:rsidP="00226851">
            <w:pPr>
              <w:jc w:val="center"/>
              <w:rPr>
                <w:rFonts w:ascii="Times New Roman" w:hAnsi="Times New Roman"/>
                <w:sz w:val="20"/>
                <w:szCs w:val="20"/>
              </w:rPr>
            </w:pPr>
            <w:r>
              <w:rPr>
                <w:rFonts w:ascii="Times New Roman" w:hAnsi="Times New Roman"/>
                <w:sz w:val="20"/>
                <w:szCs w:val="20"/>
              </w:rPr>
              <w:t>2018</w:t>
            </w:r>
          </w:p>
        </w:tc>
        <w:tc>
          <w:tcPr>
            <w:tcW w:w="806" w:type="dxa"/>
            <w:vAlign w:val="center"/>
          </w:tcPr>
          <w:p w14:paraId="35A70D4D"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51/60</w:t>
            </w:r>
          </w:p>
        </w:tc>
        <w:tc>
          <w:tcPr>
            <w:tcW w:w="906" w:type="dxa"/>
            <w:vAlign w:val="center"/>
          </w:tcPr>
          <w:p w14:paraId="64B62547"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103,32</w:t>
            </w:r>
          </w:p>
        </w:tc>
        <w:tc>
          <w:tcPr>
            <w:tcW w:w="1154" w:type="dxa"/>
            <w:vAlign w:val="center"/>
          </w:tcPr>
          <w:p w14:paraId="3AC0FA9F"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51,11</w:t>
            </w:r>
          </w:p>
        </w:tc>
        <w:tc>
          <w:tcPr>
            <w:tcW w:w="1054" w:type="dxa"/>
            <w:vAlign w:val="center"/>
          </w:tcPr>
          <w:p w14:paraId="185B79D6"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54,80</w:t>
            </w:r>
          </w:p>
        </w:tc>
        <w:tc>
          <w:tcPr>
            <w:tcW w:w="1183" w:type="dxa"/>
            <w:vAlign w:val="center"/>
          </w:tcPr>
          <w:p w14:paraId="085DB294"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56,77</w:t>
            </w:r>
          </w:p>
        </w:tc>
        <w:tc>
          <w:tcPr>
            <w:tcW w:w="869" w:type="dxa"/>
            <w:vAlign w:val="center"/>
          </w:tcPr>
          <w:p w14:paraId="0D989536"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43,89</w:t>
            </w:r>
          </w:p>
        </w:tc>
        <w:tc>
          <w:tcPr>
            <w:tcW w:w="1149" w:type="dxa"/>
            <w:vAlign w:val="center"/>
          </w:tcPr>
          <w:p w14:paraId="31A0E9FF"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11,44</w:t>
            </w:r>
          </w:p>
        </w:tc>
        <w:tc>
          <w:tcPr>
            <w:tcW w:w="817" w:type="dxa"/>
            <w:vAlign w:val="center"/>
          </w:tcPr>
          <w:p w14:paraId="053DAA04"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48,26</w:t>
            </w:r>
          </w:p>
        </w:tc>
        <w:tc>
          <w:tcPr>
            <w:tcW w:w="964" w:type="dxa"/>
            <w:vAlign w:val="center"/>
          </w:tcPr>
          <w:p w14:paraId="29B00EC8"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63,26</w:t>
            </w:r>
          </w:p>
        </w:tc>
        <w:tc>
          <w:tcPr>
            <w:tcW w:w="879" w:type="dxa"/>
            <w:vAlign w:val="center"/>
          </w:tcPr>
          <w:p w14:paraId="6233D264"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44,70</w:t>
            </w:r>
          </w:p>
        </w:tc>
      </w:tr>
      <w:tr w:rsidR="009B4E7D" w:rsidRPr="00D96B67" w14:paraId="1690926B" w14:textId="77777777" w:rsidTr="00D96B67">
        <w:tc>
          <w:tcPr>
            <w:tcW w:w="10456" w:type="dxa"/>
            <w:gridSpan w:val="11"/>
            <w:vAlign w:val="center"/>
          </w:tcPr>
          <w:p w14:paraId="21D8D5D8"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КИТАЙ</w:t>
            </w:r>
          </w:p>
        </w:tc>
      </w:tr>
      <w:tr w:rsidR="009B4E7D" w:rsidRPr="00D96B67" w14:paraId="28AEAC97" w14:textId="77777777" w:rsidTr="00D96B67">
        <w:tc>
          <w:tcPr>
            <w:tcW w:w="675" w:type="dxa"/>
            <w:vAlign w:val="center"/>
          </w:tcPr>
          <w:p w14:paraId="434DC945"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2012</w:t>
            </w:r>
          </w:p>
        </w:tc>
        <w:tc>
          <w:tcPr>
            <w:tcW w:w="806" w:type="dxa"/>
            <w:vAlign w:val="center"/>
          </w:tcPr>
          <w:p w14:paraId="1A2F30F6"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51/51</w:t>
            </w:r>
          </w:p>
        </w:tc>
        <w:tc>
          <w:tcPr>
            <w:tcW w:w="906" w:type="dxa"/>
            <w:vAlign w:val="center"/>
          </w:tcPr>
          <w:p w14:paraId="1F761F7E"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-49,55</w:t>
            </w:r>
          </w:p>
        </w:tc>
        <w:tc>
          <w:tcPr>
            <w:tcW w:w="1154" w:type="dxa"/>
            <w:vAlign w:val="center"/>
          </w:tcPr>
          <w:p w14:paraId="11A2DB40"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33,50</w:t>
            </w:r>
          </w:p>
        </w:tc>
        <w:tc>
          <w:tcPr>
            <w:tcW w:w="1054" w:type="dxa"/>
            <w:vAlign w:val="center"/>
          </w:tcPr>
          <w:p w14:paraId="2FC1DBC0"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55,53</w:t>
            </w:r>
          </w:p>
        </w:tc>
        <w:tc>
          <w:tcPr>
            <w:tcW w:w="1183" w:type="dxa"/>
            <w:vAlign w:val="center"/>
          </w:tcPr>
          <w:p w14:paraId="3B1822C0"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36,15</w:t>
            </w:r>
            <w:r w:rsidR="00067587" w:rsidRPr="00D96B67">
              <w:rPr>
                <w:rFonts w:ascii="Times New Roman" w:eastAsia="Times New Roman" w:hAnsi="Times New Roman"/>
                <w:sz w:val="20"/>
                <w:szCs w:val="20"/>
                <w:lang w:eastAsia="ru-RU"/>
              </w:rPr>
              <w:t>,</w:t>
            </w:r>
          </w:p>
        </w:tc>
        <w:tc>
          <w:tcPr>
            <w:tcW w:w="869" w:type="dxa"/>
            <w:vAlign w:val="center"/>
          </w:tcPr>
          <w:p w14:paraId="27F9FCF6"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51,63</w:t>
            </w:r>
          </w:p>
        </w:tc>
        <w:tc>
          <w:tcPr>
            <w:tcW w:w="1149" w:type="dxa"/>
            <w:vAlign w:val="center"/>
          </w:tcPr>
          <w:p w14:paraId="3C6A41B5"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29,90</w:t>
            </w:r>
          </w:p>
        </w:tc>
        <w:tc>
          <w:tcPr>
            <w:tcW w:w="817" w:type="dxa"/>
            <w:vAlign w:val="center"/>
          </w:tcPr>
          <w:p w14:paraId="53679C83"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29,67</w:t>
            </w:r>
          </w:p>
        </w:tc>
        <w:tc>
          <w:tcPr>
            <w:tcW w:w="964" w:type="dxa"/>
            <w:vAlign w:val="center"/>
          </w:tcPr>
          <w:p w14:paraId="48EC2CAC"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122,80</w:t>
            </w:r>
          </w:p>
        </w:tc>
        <w:tc>
          <w:tcPr>
            <w:tcW w:w="879" w:type="dxa"/>
            <w:vAlign w:val="center"/>
          </w:tcPr>
          <w:p w14:paraId="277AAF95"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w:t>
            </w:r>
          </w:p>
        </w:tc>
      </w:tr>
      <w:tr w:rsidR="009B4E7D" w:rsidRPr="00D96B67" w14:paraId="5F90FFAE" w14:textId="77777777" w:rsidTr="00D96B67">
        <w:tc>
          <w:tcPr>
            <w:tcW w:w="675" w:type="dxa"/>
            <w:vAlign w:val="center"/>
          </w:tcPr>
          <w:p w14:paraId="501FDEF1"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2013</w:t>
            </w:r>
          </w:p>
        </w:tc>
        <w:tc>
          <w:tcPr>
            <w:tcW w:w="806" w:type="dxa"/>
            <w:vAlign w:val="center"/>
          </w:tcPr>
          <w:p w14:paraId="71B8A554"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58/67</w:t>
            </w:r>
          </w:p>
        </w:tc>
        <w:tc>
          <w:tcPr>
            <w:tcW w:w="906" w:type="dxa"/>
            <w:vAlign w:val="center"/>
          </w:tcPr>
          <w:p w14:paraId="53AB894A"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31,50</w:t>
            </w:r>
          </w:p>
        </w:tc>
        <w:tc>
          <w:tcPr>
            <w:tcW w:w="1154" w:type="dxa"/>
            <w:vAlign w:val="center"/>
          </w:tcPr>
          <w:p w14:paraId="76BECCCC"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42,41</w:t>
            </w:r>
          </w:p>
        </w:tc>
        <w:tc>
          <w:tcPr>
            <w:tcW w:w="1054" w:type="dxa"/>
            <w:vAlign w:val="center"/>
          </w:tcPr>
          <w:p w14:paraId="10C3A40D"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73,13</w:t>
            </w:r>
          </w:p>
        </w:tc>
        <w:tc>
          <w:tcPr>
            <w:tcW w:w="1183" w:type="dxa"/>
            <w:vAlign w:val="center"/>
          </w:tcPr>
          <w:p w14:paraId="3C79369A"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60,86</w:t>
            </w:r>
          </w:p>
        </w:tc>
        <w:tc>
          <w:tcPr>
            <w:tcW w:w="869" w:type="dxa"/>
            <w:vAlign w:val="center"/>
          </w:tcPr>
          <w:p w14:paraId="11308E69"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60,72</w:t>
            </w:r>
          </w:p>
        </w:tc>
        <w:tc>
          <w:tcPr>
            <w:tcW w:w="1149" w:type="dxa"/>
            <w:vAlign w:val="center"/>
          </w:tcPr>
          <w:p w14:paraId="0ED40B2B"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22,22</w:t>
            </w:r>
          </w:p>
        </w:tc>
        <w:tc>
          <w:tcPr>
            <w:tcW w:w="817" w:type="dxa"/>
            <w:vAlign w:val="center"/>
          </w:tcPr>
          <w:p w14:paraId="77BD2CDC"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30,50</w:t>
            </w:r>
          </w:p>
        </w:tc>
        <w:tc>
          <w:tcPr>
            <w:tcW w:w="964" w:type="dxa"/>
            <w:vAlign w:val="center"/>
          </w:tcPr>
          <w:p w14:paraId="2F6EF5A0"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89,35</w:t>
            </w:r>
          </w:p>
        </w:tc>
        <w:tc>
          <w:tcPr>
            <w:tcW w:w="879" w:type="dxa"/>
            <w:vAlign w:val="center"/>
          </w:tcPr>
          <w:p w14:paraId="4ED1BEC9"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w:t>
            </w:r>
          </w:p>
        </w:tc>
      </w:tr>
      <w:tr w:rsidR="009B4E7D" w:rsidRPr="00D96B67" w14:paraId="1A58579F" w14:textId="77777777" w:rsidTr="00D96B67">
        <w:tc>
          <w:tcPr>
            <w:tcW w:w="675" w:type="dxa"/>
            <w:vAlign w:val="center"/>
          </w:tcPr>
          <w:p w14:paraId="58ADAE2C"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2014</w:t>
            </w:r>
          </w:p>
        </w:tc>
        <w:tc>
          <w:tcPr>
            <w:tcW w:w="806" w:type="dxa"/>
            <w:vAlign w:val="center"/>
          </w:tcPr>
          <w:p w14:paraId="19FFA068"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58/67</w:t>
            </w:r>
          </w:p>
        </w:tc>
        <w:tc>
          <w:tcPr>
            <w:tcW w:w="906" w:type="dxa"/>
            <w:vAlign w:val="center"/>
          </w:tcPr>
          <w:p w14:paraId="7EB98820"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30,30</w:t>
            </w:r>
          </w:p>
        </w:tc>
        <w:tc>
          <w:tcPr>
            <w:tcW w:w="1154" w:type="dxa"/>
            <w:vAlign w:val="center"/>
          </w:tcPr>
          <w:p w14:paraId="2EA8255E"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43,73</w:t>
            </w:r>
          </w:p>
        </w:tc>
        <w:tc>
          <w:tcPr>
            <w:tcW w:w="1054" w:type="dxa"/>
            <w:vAlign w:val="center"/>
          </w:tcPr>
          <w:p w14:paraId="03AE56CD"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69,87</w:t>
            </w:r>
          </w:p>
        </w:tc>
        <w:tc>
          <w:tcPr>
            <w:tcW w:w="1183" w:type="dxa"/>
            <w:vAlign w:val="center"/>
          </w:tcPr>
          <w:p w14:paraId="5244AD2B"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65,12</w:t>
            </w:r>
          </w:p>
        </w:tc>
        <w:tc>
          <w:tcPr>
            <w:tcW w:w="869" w:type="dxa"/>
            <w:vAlign w:val="center"/>
          </w:tcPr>
          <w:p w14:paraId="2FB43B64"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54,12</w:t>
            </w:r>
          </w:p>
        </w:tc>
        <w:tc>
          <w:tcPr>
            <w:tcW w:w="1149" w:type="dxa"/>
            <w:vAlign w:val="center"/>
          </w:tcPr>
          <w:p w14:paraId="30572CF7"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26,13</w:t>
            </w:r>
          </w:p>
        </w:tc>
        <w:tc>
          <w:tcPr>
            <w:tcW w:w="817" w:type="dxa"/>
            <w:vAlign w:val="center"/>
          </w:tcPr>
          <w:p w14:paraId="1B64DE11"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31,17</w:t>
            </w:r>
          </w:p>
        </w:tc>
        <w:tc>
          <w:tcPr>
            <w:tcW w:w="964" w:type="dxa"/>
            <w:vAlign w:val="center"/>
          </w:tcPr>
          <w:p w14:paraId="07A7FFF5"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84,72</w:t>
            </w:r>
          </w:p>
        </w:tc>
        <w:tc>
          <w:tcPr>
            <w:tcW w:w="879" w:type="dxa"/>
            <w:vAlign w:val="center"/>
          </w:tcPr>
          <w:p w14:paraId="5312FBF2"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w:t>
            </w:r>
          </w:p>
        </w:tc>
      </w:tr>
      <w:tr w:rsidR="009B4E7D" w:rsidRPr="00D96B67" w14:paraId="171540E5" w14:textId="77777777" w:rsidTr="00D96B67">
        <w:tc>
          <w:tcPr>
            <w:tcW w:w="675" w:type="dxa"/>
            <w:vAlign w:val="center"/>
          </w:tcPr>
          <w:p w14:paraId="4A262708"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2015</w:t>
            </w:r>
          </w:p>
        </w:tc>
        <w:tc>
          <w:tcPr>
            <w:tcW w:w="806" w:type="dxa"/>
            <w:vAlign w:val="center"/>
          </w:tcPr>
          <w:p w14:paraId="34B4478E"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76/86</w:t>
            </w:r>
          </w:p>
        </w:tc>
        <w:tc>
          <w:tcPr>
            <w:tcW w:w="906" w:type="dxa"/>
            <w:vAlign w:val="center"/>
          </w:tcPr>
          <w:p w14:paraId="0329F0C6"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15,99</w:t>
            </w:r>
          </w:p>
        </w:tc>
        <w:tc>
          <w:tcPr>
            <w:tcW w:w="1154" w:type="dxa"/>
            <w:vAlign w:val="center"/>
          </w:tcPr>
          <w:p w14:paraId="7B069BC4"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48,64</w:t>
            </w:r>
          </w:p>
        </w:tc>
        <w:tc>
          <w:tcPr>
            <w:tcW w:w="1054" w:type="dxa"/>
            <w:vAlign w:val="center"/>
          </w:tcPr>
          <w:p w14:paraId="4792A51E"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58,25</w:t>
            </w:r>
          </w:p>
        </w:tc>
        <w:tc>
          <w:tcPr>
            <w:tcW w:w="1183" w:type="dxa"/>
            <w:vAlign w:val="center"/>
          </w:tcPr>
          <w:p w14:paraId="5FD5447E"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58,74</w:t>
            </w:r>
          </w:p>
        </w:tc>
        <w:tc>
          <w:tcPr>
            <w:tcW w:w="869" w:type="dxa"/>
            <w:vAlign w:val="center"/>
          </w:tcPr>
          <w:p w14:paraId="13B17263"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48,89</w:t>
            </w:r>
          </w:p>
        </w:tc>
        <w:tc>
          <w:tcPr>
            <w:tcW w:w="1149" w:type="dxa"/>
            <w:vAlign w:val="center"/>
          </w:tcPr>
          <w:p w14:paraId="197E06ED"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26,42</w:t>
            </w:r>
          </w:p>
        </w:tc>
        <w:tc>
          <w:tcPr>
            <w:tcW w:w="817" w:type="dxa"/>
            <w:vAlign w:val="center"/>
          </w:tcPr>
          <w:p w14:paraId="12DC661A"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37,48</w:t>
            </w:r>
          </w:p>
        </w:tc>
        <w:tc>
          <w:tcPr>
            <w:tcW w:w="964" w:type="dxa"/>
            <w:vAlign w:val="center"/>
          </w:tcPr>
          <w:p w14:paraId="2C45A92C"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89,36</w:t>
            </w:r>
          </w:p>
        </w:tc>
        <w:tc>
          <w:tcPr>
            <w:tcW w:w="879" w:type="dxa"/>
            <w:vAlign w:val="center"/>
          </w:tcPr>
          <w:p w14:paraId="0777B988"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w:t>
            </w:r>
          </w:p>
        </w:tc>
      </w:tr>
      <w:tr w:rsidR="009B4E7D" w:rsidRPr="00D96B67" w14:paraId="2663D981" w14:textId="77777777" w:rsidTr="00D96B67">
        <w:tc>
          <w:tcPr>
            <w:tcW w:w="675" w:type="dxa"/>
            <w:vAlign w:val="center"/>
          </w:tcPr>
          <w:p w14:paraId="2567444B"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2016</w:t>
            </w:r>
          </w:p>
        </w:tc>
        <w:tc>
          <w:tcPr>
            <w:tcW w:w="806" w:type="dxa"/>
            <w:vAlign w:val="center"/>
          </w:tcPr>
          <w:p w14:paraId="05B3C672"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46/56</w:t>
            </w:r>
          </w:p>
        </w:tc>
        <w:tc>
          <w:tcPr>
            <w:tcW w:w="906" w:type="dxa"/>
            <w:vAlign w:val="center"/>
          </w:tcPr>
          <w:p w14:paraId="5CD0A4AE" w14:textId="77777777" w:rsidR="009B4E7D" w:rsidRPr="00D96B67" w:rsidRDefault="009B4E7D" w:rsidP="00226851">
            <w:pPr>
              <w:jc w:val="center"/>
              <w:rPr>
                <w:rFonts w:ascii="Times New Roman" w:hAnsi="Times New Roman"/>
                <w:sz w:val="20"/>
                <w:szCs w:val="20"/>
              </w:rPr>
            </w:pPr>
            <w:r w:rsidRPr="00D96B67">
              <w:rPr>
                <w:rFonts w:ascii="Times New Roman" w:eastAsia="Times New Roman" w:hAnsi="Times New Roman"/>
                <w:sz w:val="20"/>
                <w:szCs w:val="20"/>
                <w:lang w:eastAsia="ru-RU"/>
              </w:rPr>
              <w:t>99,03</w:t>
            </w:r>
          </w:p>
        </w:tc>
        <w:tc>
          <w:tcPr>
            <w:tcW w:w="1154" w:type="dxa"/>
            <w:vAlign w:val="center"/>
          </w:tcPr>
          <w:p w14:paraId="4B4A99ED" w14:textId="77777777" w:rsidR="009B4E7D" w:rsidRPr="00D96B67" w:rsidRDefault="009B4E7D" w:rsidP="00226851">
            <w:pPr>
              <w:jc w:val="center"/>
              <w:rPr>
                <w:rFonts w:ascii="Times New Roman" w:hAnsi="Times New Roman"/>
                <w:sz w:val="20"/>
                <w:szCs w:val="20"/>
              </w:rPr>
            </w:pPr>
            <w:r w:rsidRPr="00D96B67">
              <w:rPr>
                <w:rFonts w:ascii="Times New Roman" w:eastAsia="Times New Roman" w:hAnsi="Times New Roman"/>
                <w:sz w:val="20"/>
                <w:szCs w:val="20"/>
                <w:lang w:eastAsia="ru-RU"/>
              </w:rPr>
              <w:t>77,42</w:t>
            </w:r>
          </w:p>
        </w:tc>
        <w:tc>
          <w:tcPr>
            <w:tcW w:w="1054" w:type="dxa"/>
            <w:vAlign w:val="center"/>
          </w:tcPr>
          <w:p w14:paraId="07FFF676" w14:textId="77777777" w:rsidR="009B4E7D" w:rsidRPr="00D96B67" w:rsidRDefault="009B4E7D" w:rsidP="00226851">
            <w:pPr>
              <w:jc w:val="center"/>
              <w:rPr>
                <w:rFonts w:ascii="Times New Roman" w:hAnsi="Times New Roman"/>
                <w:sz w:val="20"/>
                <w:szCs w:val="20"/>
              </w:rPr>
            </w:pPr>
            <w:r w:rsidRPr="00D96B67">
              <w:rPr>
                <w:rFonts w:ascii="Times New Roman" w:eastAsia="Times New Roman" w:hAnsi="Times New Roman"/>
                <w:sz w:val="20"/>
                <w:szCs w:val="20"/>
                <w:lang w:eastAsia="ru-RU"/>
              </w:rPr>
              <w:t>67,92</w:t>
            </w:r>
          </w:p>
        </w:tc>
        <w:tc>
          <w:tcPr>
            <w:tcW w:w="1183" w:type="dxa"/>
            <w:vAlign w:val="center"/>
          </w:tcPr>
          <w:p w14:paraId="019ECCC9"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61,20</w:t>
            </w:r>
          </w:p>
        </w:tc>
        <w:tc>
          <w:tcPr>
            <w:tcW w:w="869" w:type="dxa"/>
            <w:vAlign w:val="center"/>
          </w:tcPr>
          <w:p w14:paraId="4422EC2C"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48,10</w:t>
            </w:r>
          </w:p>
        </w:tc>
        <w:tc>
          <w:tcPr>
            <w:tcW w:w="1149" w:type="dxa"/>
            <w:vAlign w:val="center"/>
          </w:tcPr>
          <w:p w14:paraId="0ACB33D3"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24,98</w:t>
            </w:r>
          </w:p>
        </w:tc>
        <w:tc>
          <w:tcPr>
            <w:tcW w:w="817" w:type="dxa"/>
            <w:vAlign w:val="center"/>
          </w:tcPr>
          <w:p w14:paraId="308FCA72"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44,09</w:t>
            </w:r>
          </w:p>
        </w:tc>
        <w:tc>
          <w:tcPr>
            <w:tcW w:w="964" w:type="dxa"/>
            <w:vAlign w:val="center"/>
          </w:tcPr>
          <w:p w14:paraId="17563203"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85,54</w:t>
            </w:r>
          </w:p>
        </w:tc>
        <w:tc>
          <w:tcPr>
            <w:tcW w:w="879" w:type="dxa"/>
            <w:vAlign w:val="center"/>
          </w:tcPr>
          <w:p w14:paraId="60C95236"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46,59</w:t>
            </w:r>
          </w:p>
        </w:tc>
      </w:tr>
      <w:tr w:rsidR="009B4E7D" w:rsidRPr="00D96B67" w14:paraId="626A613F" w14:textId="77777777" w:rsidTr="00D96B67">
        <w:tc>
          <w:tcPr>
            <w:tcW w:w="675" w:type="dxa"/>
            <w:vAlign w:val="center"/>
          </w:tcPr>
          <w:p w14:paraId="5F9BF551"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2017</w:t>
            </w:r>
          </w:p>
        </w:tc>
        <w:tc>
          <w:tcPr>
            <w:tcW w:w="806" w:type="dxa"/>
            <w:vAlign w:val="center"/>
          </w:tcPr>
          <w:p w14:paraId="7D1EFAE4"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51/67</w:t>
            </w:r>
          </w:p>
        </w:tc>
        <w:tc>
          <w:tcPr>
            <w:tcW w:w="906" w:type="dxa"/>
            <w:vAlign w:val="center"/>
          </w:tcPr>
          <w:p w14:paraId="288BEE32"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91,29</w:t>
            </w:r>
          </w:p>
        </w:tc>
        <w:tc>
          <w:tcPr>
            <w:tcW w:w="1154" w:type="dxa"/>
            <w:vAlign w:val="center"/>
          </w:tcPr>
          <w:p w14:paraId="1B3DC743"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62,21</w:t>
            </w:r>
          </w:p>
        </w:tc>
        <w:tc>
          <w:tcPr>
            <w:tcW w:w="1054" w:type="dxa"/>
            <w:vAlign w:val="center"/>
          </w:tcPr>
          <w:p w14:paraId="2C1219AD"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67,51</w:t>
            </w:r>
          </w:p>
        </w:tc>
        <w:tc>
          <w:tcPr>
            <w:tcW w:w="1183" w:type="dxa"/>
            <w:vAlign w:val="center"/>
          </w:tcPr>
          <w:p w14:paraId="4D6FCE80"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61,56</w:t>
            </w:r>
          </w:p>
        </w:tc>
        <w:tc>
          <w:tcPr>
            <w:tcW w:w="869" w:type="dxa"/>
            <w:vAlign w:val="center"/>
          </w:tcPr>
          <w:p w14:paraId="5551D75F"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45,78</w:t>
            </w:r>
          </w:p>
        </w:tc>
        <w:tc>
          <w:tcPr>
            <w:tcW w:w="1149" w:type="dxa"/>
            <w:vAlign w:val="center"/>
          </w:tcPr>
          <w:p w14:paraId="3FC02D4E"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27,40</w:t>
            </w:r>
          </w:p>
        </w:tc>
        <w:tc>
          <w:tcPr>
            <w:tcW w:w="817" w:type="dxa"/>
            <w:vAlign w:val="center"/>
          </w:tcPr>
          <w:p w14:paraId="4A96E25A"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43,43</w:t>
            </w:r>
          </w:p>
        </w:tc>
        <w:tc>
          <w:tcPr>
            <w:tcW w:w="964" w:type="dxa"/>
            <w:vAlign w:val="center"/>
          </w:tcPr>
          <w:p w14:paraId="19766872"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86,82</w:t>
            </w:r>
          </w:p>
        </w:tc>
        <w:tc>
          <w:tcPr>
            <w:tcW w:w="879" w:type="dxa"/>
            <w:vAlign w:val="center"/>
          </w:tcPr>
          <w:p w14:paraId="6E919768"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44,72</w:t>
            </w:r>
          </w:p>
        </w:tc>
      </w:tr>
      <w:tr w:rsidR="009B4E7D" w:rsidRPr="00D96B67" w14:paraId="3038D7BB" w14:textId="77777777" w:rsidTr="00D96B67">
        <w:tc>
          <w:tcPr>
            <w:tcW w:w="675" w:type="dxa"/>
            <w:vAlign w:val="center"/>
          </w:tcPr>
          <w:p w14:paraId="2621A074"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 xml:space="preserve">2018 </w:t>
            </w:r>
          </w:p>
        </w:tc>
        <w:tc>
          <w:tcPr>
            <w:tcW w:w="806" w:type="dxa"/>
            <w:vAlign w:val="center"/>
          </w:tcPr>
          <w:p w14:paraId="73155190" w14:textId="77777777" w:rsidR="009B4E7D" w:rsidRPr="00D96B67" w:rsidRDefault="009B4E7D" w:rsidP="00226851">
            <w:pPr>
              <w:jc w:val="center"/>
              <w:rPr>
                <w:rFonts w:ascii="Times New Roman" w:hAnsi="Times New Roman"/>
                <w:sz w:val="20"/>
                <w:szCs w:val="20"/>
              </w:rPr>
            </w:pPr>
            <w:r w:rsidRPr="00D96B67">
              <w:rPr>
                <w:rFonts w:ascii="Times New Roman" w:hAnsi="Times New Roman"/>
                <w:sz w:val="20"/>
                <w:szCs w:val="20"/>
              </w:rPr>
              <w:t>55/60</w:t>
            </w:r>
          </w:p>
        </w:tc>
        <w:tc>
          <w:tcPr>
            <w:tcW w:w="906" w:type="dxa"/>
            <w:vAlign w:val="center"/>
          </w:tcPr>
          <w:p w14:paraId="13E6EFD6"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99,43</w:t>
            </w:r>
          </w:p>
        </w:tc>
        <w:tc>
          <w:tcPr>
            <w:tcW w:w="1154" w:type="dxa"/>
            <w:vAlign w:val="center"/>
          </w:tcPr>
          <w:p w14:paraId="1D8B9539"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72,28</w:t>
            </w:r>
          </w:p>
        </w:tc>
        <w:tc>
          <w:tcPr>
            <w:tcW w:w="1054" w:type="dxa"/>
            <w:vAlign w:val="center"/>
          </w:tcPr>
          <w:p w14:paraId="0EE87331"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60,56</w:t>
            </w:r>
          </w:p>
        </w:tc>
        <w:tc>
          <w:tcPr>
            <w:tcW w:w="1183" w:type="dxa"/>
            <w:vAlign w:val="center"/>
          </w:tcPr>
          <w:p w14:paraId="0697DD38"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62,88</w:t>
            </w:r>
          </w:p>
        </w:tc>
        <w:tc>
          <w:tcPr>
            <w:tcW w:w="869" w:type="dxa"/>
            <w:vAlign w:val="center"/>
          </w:tcPr>
          <w:p w14:paraId="0B0E6C96"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44,56</w:t>
            </w:r>
          </w:p>
        </w:tc>
        <w:tc>
          <w:tcPr>
            <w:tcW w:w="1149" w:type="dxa"/>
            <w:vAlign w:val="center"/>
          </w:tcPr>
          <w:p w14:paraId="436875A8"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28,20</w:t>
            </w:r>
          </w:p>
        </w:tc>
        <w:tc>
          <w:tcPr>
            <w:tcW w:w="817" w:type="dxa"/>
            <w:vAlign w:val="center"/>
          </w:tcPr>
          <w:p w14:paraId="19768C98"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42,55</w:t>
            </w:r>
          </w:p>
        </w:tc>
        <w:tc>
          <w:tcPr>
            <w:tcW w:w="964" w:type="dxa"/>
            <w:vAlign w:val="center"/>
          </w:tcPr>
          <w:p w14:paraId="73FC5F88"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85,89</w:t>
            </w:r>
          </w:p>
        </w:tc>
        <w:tc>
          <w:tcPr>
            <w:tcW w:w="879" w:type="dxa"/>
            <w:vAlign w:val="center"/>
          </w:tcPr>
          <w:p w14:paraId="33E9ED14" w14:textId="77777777" w:rsidR="009B4E7D" w:rsidRPr="00D96B67" w:rsidRDefault="009B4E7D" w:rsidP="00226851">
            <w:pPr>
              <w:jc w:val="center"/>
              <w:rPr>
                <w:rFonts w:ascii="Times New Roman" w:eastAsia="Times New Roman" w:hAnsi="Times New Roman"/>
                <w:sz w:val="20"/>
                <w:szCs w:val="20"/>
                <w:lang w:eastAsia="ru-RU"/>
              </w:rPr>
            </w:pPr>
            <w:r w:rsidRPr="00D96B67">
              <w:rPr>
                <w:rFonts w:ascii="Times New Roman" w:eastAsia="Times New Roman" w:hAnsi="Times New Roman"/>
                <w:sz w:val="20"/>
                <w:szCs w:val="20"/>
                <w:lang w:eastAsia="ru-RU"/>
              </w:rPr>
              <w:t>78,81</w:t>
            </w:r>
          </w:p>
        </w:tc>
      </w:tr>
    </w:tbl>
    <w:p w14:paraId="0FB8F502" w14:textId="77777777" w:rsidR="009B4E7D" w:rsidRPr="000F5480" w:rsidRDefault="008C74AA" w:rsidP="00226851">
      <w:pPr>
        <w:spacing w:after="0" w:line="240" w:lineRule="auto"/>
        <w:rPr>
          <w:rFonts w:ascii="Times New Roman" w:hAnsi="Times New Roman"/>
          <w:i/>
          <w:sz w:val="24"/>
          <w:szCs w:val="24"/>
        </w:rPr>
      </w:pPr>
      <w:r w:rsidRPr="000F5480">
        <w:rPr>
          <w:rFonts w:ascii="Times New Roman" w:hAnsi="Times New Roman"/>
          <w:i/>
          <w:sz w:val="24"/>
          <w:szCs w:val="24"/>
        </w:rPr>
        <w:t xml:space="preserve">Источник: </w:t>
      </w:r>
      <w:hyperlink r:id="rId9" w:history="1">
        <w:r w:rsidRPr="000F5480">
          <w:rPr>
            <w:rStyle w:val="a5"/>
            <w:rFonts w:ascii="Times New Roman" w:hAnsi="Times New Roman"/>
            <w:i/>
            <w:sz w:val="24"/>
            <w:szCs w:val="24"/>
          </w:rPr>
          <w:t>https://www.numbeo.com/quality-of-life</w:t>
        </w:r>
      </w:hyperlink>
    </w:p>
    <w:p w14:paraId="459BF98F" w14:textId="77777777" w:rsidR="00D96B67" w:rsidRDefault="00D96B67" w:rsidP="00D96B67">
      <w:pPr>
        <w:spacing w:after="0" w:line="240" w:lineRule="auto"/>
        <w:ind w:firstLine="567"/>
        <w:jc w:val="both"/>
        <w:rPr>
          <w:rFonts w:ascii="Times New Roman" w:hAnsi="Times New Roman"/>
          <w:sz w:val="24"/>
          <w:szCs w:val="24"/>
        </w:rPr>
      </w:pPr>
    </w:p>
    <w:p w14:paraId="0BC1C6C2" w14:textId="77777777" w:rsidR="00BC1C8D" w:rsidRPr="000F5480" w:rsidRDefault="00BC1C8D" w:rsidP="00D96B67">
      <w:pPr>
        <w:spacing w:after="0" w:line="240" w:lineRule="auto"/>
        <w:ind w:firstLine="567"/>
        <w:jc w:val="both"/>
        <w:rPr>
          <w:rFonts w:ascii="Times New Roman" w:hAnsi="Times New Roman"/>
          <w:sz w:val="24"/>
          <w:szCs w:val="24"/>
        </w:rPr>
      </w:pPr>
      <w:r w:rsidRPr="000F5480">
        <w:rPr>
          <w:rFonts w:ascii="Times New Roman" w:hAnsi="Times New Roman"/>
          <w:sz w:val="24"/>
          <w:szCs w:val="24"/>
        </w:rPr>
        <w:t>В таблице 1 ряды динамики структуры индекса качества жизни населения России и Китая представлены рядом параметров, принимаемых в качестве ключевых детерминант изменений качества жизни населения рассматриваемых государств.</w:t>
      </w:r>
    </w:p>
    <w:p w14:paraId="23F2B1DB" w14:textId="77777777" w:rsidR="008C74AA" w:rsidRPr="000F5480" w:rsidRDefault="008C74AA" w:rsidP="00226851">
      <w:pPr>
        <w:spacing w:after="0" w:line="240" w:lineRule="auto"/>
        <w:rPr>
          <w:sz w:val="24"/>
          <w:szCs w:val="24"/>
        </w:rPr>
      </w:pPr>
      <w:r w:rsidRPr="000F5480">
        <w:rPr>
          <w:noProof/>
          <w:sz w:val="24"/>
          <w:szCs w:val="24"/>
          <w:lang w:eastAsia="ru-RU"/>
        </w:rPr>
        <w:drawing>
          <wp:inline distT="0" distB="0" distL="0" distR="0" wp14:anchorId="1AC20652" wp14:editId="20794B30">
            <wp:extent cx="6948380" cy="2069960"/>
            <wp:effectExtent l="19050" t="0" r="487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09DECEF" w14:textId="77777777" w:rsidR="008C74AA" w:rsidRPr="000F5480" w:rsidRDefault="008C74AA" w:rsidP="00226851">
      <w:pPr>
        <w:spacing w:after="0" w:line="240" w:lineRule="auto"/>
        <w:jc w:val="center"/>
        <w:rPr>
          <w:rFonts w:ascii="Times New Roman" w:hAnsi="Times New Roman"/>
          <w:sz w:val="24"/>
          <w:szCs w:val="24"/>
        </w:rPr>
      </w:pPr>
      <w:r w:rsidRPr="000F5480">
        <w:rPr>
          <w:rFonts w:ascii="Times New Roman" w:hAnsi="Times New Roman"/>
          <w:sz w:val="24"/>
          <w:szCs w:val="24"/>
        </w:rPr>
        <w:t>Рисунок 1 – Динамика изменения индекса качества жизни населения России и Китая за период 2012-2018 гг.</w:t>
      </w:r>
    </w:p>
    <w:p w14:paraId="35976684" w14:textId="77777777" w:rsidR="00340AAC" w:rsidRPr="000F5480" w:rsidRDefault="00340AAC" w:rsidP="00D96B67">
      <w:pPr>
        <w:spacing w:after="0" w:line="240" w:lineRule="auto"/>
        <w:ind w:firstLine="567"/>
        <w:jc w:val="both"/>
        <w:rPr>
          <w:rFonts w:ascii="Times New Roman" w:hAnsi="Times New Roman"/>
          <w:sz w:val="24"/>
          <w:szCs w:val="24"/>
        </w:rPr>
      </w:pPr>
      <w:proofErr w:type="spellStart"/>
      <w:r w:rsidRPr="000F5480">
        <w:rPr>
          <w:rFonts w:ascii="Times New Roman" w:hAnsi="Times New Roman"/>
          <w:sz w:val="24"/>
          <w:szCs w:val="24"/>
        </w:rPr>
        <w:t>Агрегатность</w:t>
      </w:r>
      <w:proofErr w:type="spellEnd"/>
      <w:r w:rsidRPr="000F5480">
        <w:rPr>
          <w:rFonts w:ascii="Times New Roman" w:hAnsi="Times New Roman"/>
          <w:sz w:val="24"/>
          <w:szCs w:val="24"/>
        </w:rPr>
        <w:t xml:space="preserve"> индекса качества жизни позволяет проводить его структурный анализ в разрезе составляющих параметров</w:t>
      </w:r>
      <w:r w:rsidR="00713044" w:rsidRPr="000F5480">
        <w:rPr>
          <w:rFonts w:ascii="Times New Roman" w:hAnsi="Times New Roman"/>
          <w:sz w:val="24"/>
          <w:szCs w:val="24"/>
        </w:rPr>
        <w:t xml:space="preserve"> (рис. 2,3)</w:t>
      </w:r>
      <w:r w:rsidRPr="000F5480">
        <w:rPr>
          <w:rFonts w:ascii="Times New Roman" w:hAnsi="Times New Roman"/>
          <w:sz w:val="24"/>
          <w:szCs w:val="24"/>
        </w:rPr>
        <w:t xml:space="preserve"> </w:t>
      </w:r>
    </w:p>
    <w:p w14:paraId="0C4499B1" w14:textId="77777777" w:rsidR="00AE4CC8" w:rsidRPr="000F5480" w:rsidRDefault="008C74AA" w:rsidP="00226851">
      <w:pPr>
        <w:spacing w:after="0" w:line="240" w:lineRule="auto"/>
        <w:rPr>
          <w:sz w:val="24"/>
          <w:szCs w:val="24"/>
        </w:rPr>
      </w:pPr>
      <w:r w:rsidRPr="000F5480">
        <w:rPr>
          <w:noProof/>
          <w:sz w:val="24"/>
          <w:szCs w:val="24"/>
          <w:lang w:eastAsia="ru-RU"/>
        </w:rPr>
        <w:lastRenderedPageBreak/>
        <w:drawing>
          <wp:inline distT="0" distB="0" distL="0" distR="0" wp14:anchorId="68462A48" wp14:editId="66D0EEAF">
            <wp:extent cx="6410849" cy="350687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EC8D692" w14:textId="77777777" w:rsidR="00AE4CC8" w:rsidRPr="000F5480" w:rsidRDefault="00B570F2" w:rsidP="00226851">
      <w:pPr>
        <w:spacing w:after="0" w:line="240" w:lineRule="auto"/>
        <w:jc w:val="center"/>
        <w:rPr>
          <w:rFonts w:ascii="Times New Roman" w:hAnsi="Times New Roman"/>
          <w:sz w:val="24"/>
          <w:szCs w:val="24"/>
        </w:rPr>
      </w:pPr>
      <w:r w:rsidRPr="000F5480">
        <w:rPr>
          <w:rFonts w:ascii="Times New Roman" w:hAnsi="Times New Roman"/>
          <w:sz w:val="24"/>
          <w:szCs w:val="24"/>
        </w:rPr>
        <w:t>Рисунок 2</w:t>
      </w:r>
      <w:r w:rsidR="00AE4CC8" w:rsidRPr="000F5480">
        <w:rPr>
          <w:rFonts w:ascii="Times New Roman" w:hAnsi="Times New Roman"/>
          <w:sz w:val="24"/>
          <w:szCs w:val="24"/>
        </w:rPr>
        <w:t xml:space="preserve"> – Динамика изменения структурных составляющих индекса качества жизни населения России за период 2012-2018</w:t>
      </w:r>
      <w:r w:rsidR="008C74AA" w:rsidRPr="000F5480">
        <w:rPr>
          <w:rFonts w:ascii="Times New Roman" w:hAnsi="Times New Roman"/>
          <w:sz w:val="24"/>
          <w:szCs w:val="24"/>
        </w:rPr>
        <w:t xml:space="preserve"> гг.</w:t>
      </w:r>
    </w:p>
    <w:p w14:paraId="39DC6C84" w14:textId="77777777" w:rsidR="00AE4CC8" w:rsidRPr="000F5480" w:rsidRDefault="00AE4CC8" w:rsidP="00226851">
      <w:pPr>
        <w:spacing w:after="0" w:line="240" w:lineRule="auto"/>
        <w:rPr>
          <w:sz w:val="24"/>
          <w:szCs w:val="24"/>
        </w:rPr>
      </w:pPr>
      <w:r w:rsidRPr="000F5480">
        <w:rPr>
          <w:noProof/>
          <w:sz w:val="24"/>
          <w:szCs w:val="24"/>
          <w:lang w:eastAsia="ru-RU"/>
        </w:rPr>
        <w:drawing>
          <wp:inline distT="0" distB="0" distL="0" distR="0" wp14:anchorId="7861AA4E" wp14:editId="55CF6068">
            <wp:extent cx="6179737" cy="33561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83BD6BF" w14:textId="77777777" w:rsidR="00AE4CC8" w:rsidRPr="000F5480" w:rsidRDefault="00AE4CC8" w:rsidP="00226851">
      <w:pPr>
        <w:spacing w:after="0" w:line="240" w:lineRule="auto"/>
        <w:jc w:val="center"/>
        <w:rPr>
          <w:rFonts w:ascii="Times New Roman" w:hAnsi="Times New Roman"/>
          <w:sz w:val="24"/>
          <w:szCs w:val="24"/>
        </w:rPr>
      </w:pPr>
      <w:r w:rsidRPr="000F5480">
        <w:rPr>
          <w:rFonts w:ascii="Times New Roman" w:hAnsi="Times New Roman"/>
          <w:sz w:val="24"/>
          <w:szCs w:val="24"/>
        </w:rPr>
        <w:t xml:space="preserve">Рисунок </w:t>
      </w:r>
      <w:r w:rsidR="00B570F2" w:rsidRPr="000F5480">
        <w:rPr>
          <w:rFonts w:ascii="Times New Roman" w:hAnsi="Times New Roman"/>
          <w:sz w:val="24"/>
          <w:szCs w:val="24"/>
        </w:rPr>
        <w:t>3</w:t>
      </w:r>
      <w:r w:rsidRPr="000F5480">
        <w:rPr>
          <w:rFonts w:ascii="Times New Roman" w:hAnsi="Times New Roman"/>
          <w:sz w:val="24"/>
          <w:szCs w:val="24"/>
        </w:rPr>
        <w:t xml:space="preserve"> – Динамика изменения структурных составляющих индекса качества жизни населения Китая за период 2012-2018</w:t>
      </w:r>
      <w:r w:rsidR="008C74AA" w:rsidRPr="000F5480">
        <w:rPr>
          <w:rFonts w:ascii="Times New Roman" w:hAnsi="Times New Roman"/>
          <w:sz w:val="24"/>
          <w:szCs w:val="24"/>
        </w:rPr>
        <w:t xml:space="preserve"> гг.</w:t>
      </w:r>
    </w:p>
    <w:p w14:paraId="0AAA5294" w14:textId="77777777" w:rsidR="0020226A" w:rsidRPr="000F5480" w:rsidRDefault="0020226A" w:rsidP="00D96B67">
      <w:pPr>
        <w:spacing w:after="0" w:line="240" w:lineRule="auto"/>
        <w:ind w:firstLine="567"/>
        <w:jc w:val="both"/>
        <w:rPr>
          <w:rFonts w:ascii="Times New Roman" w:hAnsi="Times New Roman"/>
          <w:sz w:val="24"/>
          <w:szCs w:val="24"/>
        </w:rPr>
      </w:pPr>
      <w:r w:rsidRPr="000F5480">
        <w:rPr>
          <w:rFonts w:ascii="Times New Roman" w:hAnsi="Times New Roman"/>
          <w:sz w:val="24"/>
          <w:szCs w:val="24"/>
        </w:rPr>
        <w:t>Сопоставление данных рисунков 2 и 3 позволяет утверждать:</w:t>
      </w:r>
    </w:p>
    <w:p w14:paraId="432EAE8A" w14:textId="77777777" w:rsidR="0020226A" w:rsidRPr="000F5480" w:rsidRDefault="0020226A" w:rsidP="00D96B67">
      <w:pPr>
        <w:pStyle w:val="a6"/>
        <w:numPr>
          <w:ilvl w:val="0"/>
          <w:numId w:val="2"/>
        </w:numPr>
        <w:spacing w:after="0" w:line="240" w:lineRule="auto"/>
        <w:ind w:left="0" w:firstLine="567"/>
        <w:jc w:val="both"/>
        <w:rPr>
          <w:rFonts w:ascii="Times New Roman" w:hAnsi="Times New Roman"/>
          <w:sz w:val="24"/>
          <w:szCs w:val="24"/>
        </w:rPr>
      </w:pPr>
      <w:r w:rsidRPr="000F5480">
        <w:rPr>
          <w:rFonts w:ascii="Times New Roman" w:hAnsi="Times New Roman"/>
          <w:sz w:val="24"/>
          <w:szCs w:val="24"/>
        </w:rPr>
        <w:t xml:space="preserve">Драйверами роста индекса качества жизни населения России (с отметки - 7,39 до значения 103,32) за период 2012-2018 г. стали снижение индекса загрязнения и улучшение качества здравоохранения; положительная динамика в изменении индекса качества жизни Китая (с отметки - 49,55 до значения 99,43) обеспечена увеличением покупательной способности населения более чем в два раза за этот период, позитивными сдвигами в системе здравоохранения и уменьшением индекса загрязнения на 36,91 пункта. </w:t>
      </w:r>
    </w:p>
    <w:p w14:paraId="70EAB581" w14:textId="77777777" w:rsidR="0020226A" w:rsidRPr="000F5480" w:rsidRDefault="0020226A" w:rsidP="00D96B67">
      <w:pPr>
        <w:pStyle w:val="a6"/>
        <w:numPr>
          <w:ilvl w:val="0"/>
          <w:numId w:val="2"/>
        </w:numPr>
        <w:spacing w:after="0" w:line="240" w:lineRule="auto"/>
        <w:ind w:left="0" w:firstLine="567"/>
        <w:jc w:val="both"/>
        <w:rPr>
          <w:rFonts w:ascii="Times New Roman" w:hAnsi="Times New Roman"/>
          <w:sz w:val="24"/>
          <w:szCs w:val="24"/>
        </w:rPr>
      </w:pPr>
      <w:r w:rsidRPr="000F5480">
        <w:rPr>
          <w:rFonts w:ascii="Times New Roman" w:hAnsi="Times New Roman"/>
          <w:sz w:val="24"/>
          <w:szCs w:val="24"/>
        </w:rPr>
        <w:lastRenderedPageBreak/>
        <w:t xml:space="preserve">Определяющим структурным параметром, сдерживающим темп роста индекса качества жизни </w:t>
      </w:r>
      <w:proofErr w:type="gramStart"/>
      <w:r w:rsidRPr="000F5480">
        <w:rPr>
          <w:rFonts w:ascii="Times New Roman" w:hAnsi="Times New Roman"/>
          <w:sz w:val="24"/>
          <w:szCs w:val="24"/>
        </w:rPr>
        <w:t>в России</w:t>
      </w:r>
      <w:proofErr w:type="gramEnd"/>
      <w:r w:rsidRPr="000F5480">
        <w:rPr>
          <w:rFonts w:ascii="Times New Roman" w:hAnsi="Times New Roman"/>
          <w:sz w:val="24"/>
          <w:szCs w:val="24"/>
        </w:rPr>
        <w:t xml:space="preserve"> стал индекс стоимости жизни, продемонстрировавший падение с отметки 69,37 до уровня в 43,89 пункта; для населения Китая критическими следует считать негативные изменения, касающиеся времени, проводимого в пробках (этот индекс вырос со значения 29,67 до отметки 42,55), и также повышение стоимости жизни.</w:t>
      </w:r>
    </w:p>
    <w:p w14:paraId="7741F9BD" w14:textId="77777777" w:rsidR="0020226A" w:rsidRPr="000F5480" w:rsidRDefault="0020226A" w:rsidP="00D96B67">
      <w:pPr>
        <w:pStyle w:val="a6"/>
        <w:numPr>
          <w:ilvl w:val="0"/>
          <w:numId w:val="2"/>
        </w:numPr>
        <w:spacing w:after="0" w:line="240" w:lineRule="auto"/>
        <w:ind w:left="0" w:firstLine="567"/>
        <w:jc w:val="both"/>
        <w:rPr>
          <w:rFonts w:ascii="Times New Roman" w:hAnsi="Times New Roman"/>
          <w:sz w:val="24"/>
          <w:szCs w:val="24"/>
        </w:rPr>
      </w:pPr>
      <w:r w:rsidRPr="000F5480">
        <w:rPr>
          <w:rFonts w:ascii="Times New Roman" w:hAnsi="Times New Roman"/>
          <w:sz w:val="24"/>
          <w:szCs w:val="24"/>
        </w:rPr>
        <w:t>Введение в методику расчета индекса качества жизни с 2016 года еще одного параметра – индекса загрязнения, оказало несколько искажающее влияние на результаты расчета индекса качества жизни. Значительный прирост последнего в показателях обоих государств (в России в 3,7 раза, в Китае – более чем в 6,2 раза) обусловлен именно структурным изменением методики расчета.</w:t>
      </w:r>
    </w:p>
    <w:p w14:paraId="3916CCCF" w14:textId="77777777" w:rsidR="00997C30" w:rsidRPr="000F5480" w:rsidRDefault="00997C30" w:rsidP="00D96B67">
      <w:pPr>
        <w:pStyle w:val="a6"/>
        <w:spacing w:after="0" w:line="240" w:lineRule="auto"/>
        <w:ind w:left="0" w:firstLine="567"/>
        <w:jc w:val="both"/>
        <w:rPr>
          <w:rFonts w:ascii="Times New Roman" w:hAnsi="Times New Roman" w:cs="Times New Roman"/>
          <w:sz w:val="24"/>
          <w:szCs w:val="24"/>
        </w:rPr>
      </w:pPr>
      <w:r w:rsidRPr="000F5480">
        <w:rPr>
          <w:rFonts w:ascii="Times New Roman" w:hAnsi="Times New Roman" w:cs="Times New Roman"/>
          <w:sz w:val="24"/>
          <w:szCs w:val="24"/>
        </w:rPr>
        <w:t xml:space="preserve">Данное обстоятельство позволяет говорить о необходимости и целесообразности проведения корреляционно-регрессионного анализа структурных изменений в качестве жизни населения России и Китая. Использование в анализе инструментария регрессионной статистики </w:t>
      </w:r>
      <w:r w:rsidR="002A5F68" w:rsidRPr="000F5480">
        <w:rPr>
          <w:rFonts w:ascii="Times New Roman" w:hAnsi="Times New Roman" w:cs="Times New Roman"/>
          <w:sz w:val="24"/>
          <w:szCs w:val="24"/>
        </w:rPr>
        <w:t xml:space="preserve">создает условия для </w:t>
      </w:r>
      <w:r w:rsidRPr="000F5480">
        <w:rPr>
          <w:rFonts w:ascii="Times New Roman" w:hAnsi="Times New Roman" w:cs="Times New Roman"/>
          <w:sz w:val="24"/>
          <w:szCs w:val="24"/>
        </w:rPr>
        <w:t>более предметно</w:t>
      </w:r>
      <w:r w:rsidR="002A5F68" w:rsidRPr="000F5480">
        <w:rPr>
          <w:rFonts w:ascii="Times New Roman" w:hAnsi="Times New Roman" w:cs="Times New Roman"/>
          <w:sz w:val="24"/>
          <w:szCs w:val="24"/>
        </w:rPr>
        <w:t>го</w:t>
      </w:r>
      <w:r w:rsidRPr="000F5480">
        <w:rPr>
          <w:rFonts w:ascii="Times New Roman" w:hAnsi="Times New Roman" w:cs="Times New Roman"/>
          <w:sz w:val="24"/>
          <w:szCs w:val="24"/>
        </w:rPr>
        <w:t xml:space="preserve"> </w:t>
      </w:r>
      <w:r w:rsidR="002A5F68" w:rsidRPr="000F5480">
        <w:rPr>
          <w:rFonts w:ascii="Times New Roman" w:hAnsi="Times New Roman" w:cs="Times New Roman"/>
          <w:sz w:val="24"/>
          <w:szCs w:val="24"/>
        </w:rPr>
        <w:t xml:space="preserve">изучения характера </w:t>
      </w:r>
      <w:r w:rsidRPr="000F5480">
        <w:rPr>
          <w:rFonts w:ascii="Times New Roman" w:hAnsi="Times New Roman" w:cs="Times New Roman"/>
          <w:sz w:val="24"/>
          <w:szCs w:val="24"/>
        </w:rPr>
        <w:t>взаимосвязи между индексом качества жизни и его структурными составляющими, определ</w:t>
      </w:r>
      <w:r w:rsidR="002A5F68" w:rsidRPr="000F5480">
        <w:rPr>
          <w:rFonts w:ascii="Times New Roman" w:hAnsi="Times New Roman" w:cs="Times New Roman"/>
          <w:sz w:val="24"/>
          <w:szCs w:val="24"/>
        </w:rPr>
        <w:t>ения</w:t>
      </w:r>
      <w:r w:rsidRPr="000F5480">
        <w:rPr>
          <w:rFonts w:ascii="Times New Roman" w:hAnsi="Times New Roman" w:cs="Times New Roman"/>
          <w:sz w:val="24"/>
          <w:szCs w:val="24"/>
        </w:rPr>
        <w:t xml:space="preserve"> теснот</w:t>
      </w:r>
      <w:r w:rsidR="002A5F68" w:rsidRPr="000F5480">
        <w:rPr>
          <w:rFonts w:ascii="Times New Roman" w:hAnsi="Times New Roman" w:cs="Times New Roman"/>
          <w:sz w:val="24"/>
          <w:szCs w:val="24"/>
        </w:rPr>
        <w:t>ы</w:t>
      </w:r>
      <w:r w:rsidRPr="000F5480">
        <w:rPr>
          <w:rFonts w:ascii="Times New Roman" w:hAnsi="Times New Roman" w:cs="Times New Roman"/>
          <w:sz w:val="24"/>
          <w:szCs w:val="24"/>
        </w:rPr>
        <w:t xml:space="preserve"> этой связи и постро</w:t>
      </w:r>
      <w:r w:rsidR="002A5F68" w:rsidRPr="000F5480">
        <w:rPr>
          <w:rFonts w:ascii="Times New Roman" w:hAnsi="Times New Roman" w:cs="Times New Roman"/>
          <w:sz w:val="24"/>
          <w:szCs w:val="24"/>
        </w:rPr>
        <w:t>ения</w:t>
      </w:r>
      <w:r w:rsidRPr="000F5480">
        <w:rPr>
          <w:rFonts w:ascii="Times New Roman" w:hAnsi="Times New Roman" w:cs="Times New Roman"/>
          <w:sz w:val="24"/>
          <w:szCs w:val="24"/>
        </w:rPr>
        <w:t xml:space="preserve"> экономико-математическ</w:t>
      </w:r>
      <w:r w:rsidR="002A5F68" w:rsidRPr="000F5480">
        <w:rPr>
          <w:rFonts w:ascii="Times New Roman" w:hAnsi="Times New Roman" w:cs="Times New Roman"/>
          <w:sz w:val="24"/>
          <w:szCs w:val="24"/>
        </w:rPr>
        <w:t>ой</w:t>
      </w:r>
      <w:r w:rsidRPr="000F5480">
        <w:rPr>
          <w:rFonts w:ascii="Times New Roman" w:hAnsi="Times New Roman" w:cs="Times New Roman"/>
          <w:sz w:val="24"/>
          <w:szCs w:val="24"/>
        </w:rPr>
        <w:t xml:space="preserve"> модел</w:t>
      </w:r>
      <w:r w:rsidR="002A5F68" w:rsidRPr="000F5480">
        <w:rPr>
          <w:rFonts w:ascii="Times New Roman" w:hAnsi="Times New Roman" w:cs="Times New Roman"/>
          <w:sz w:val="24"/>
          <w:szCs w:val="24"/>
        </w:rPr>
        <w:t>и</w:t>
      </w:r>
      <w:r w:rsidRPr="000F5480">
        <w:rPr>
          <w:rFonts w:ascii="Times New Roman" w:hAnsi="Times New Roman" w:cs="Times New Roman"/>
          <w:sz w:val="24"/>
          <w:szCs w:val="24"/>
        </w:rPr>
        <w:t xml:space="preserve"> в виде уравнения регрессии (корреляционной связи), характеризующ</w:t>
      </w:r>
      <w:r w:rsidR="002A5F68" w:rsidRPr="000F5480">
        <w:rPr>
          <w:rFonts w:ascii="Times New Roman" w:hAnsi="Times New Roman" w:cs="Times New Roman"/>
          <w:sz w:val="24"/>
          <w:szCs w:val="24"/>
        </w:rPr>
        <w:t>ей зависи</w:t>
      </w:r>
      <w:r w:rsidRPr="000F5480">
        <w:rPr>
          <w:rFonts w:ascii="Times New Roman" w:hAnsi="Times New Roman" w:cs="Times New Roman"/>
          <w:sz w:val="24"/>
          <w:szCs w:val="24"/>
        </w:rPr>
        <w:t>мость</w:t>
      </w:r>
      <w:r w:rsidR="002A5F68" w:rsidRPr="000F5480">
        <w:rPr>
          <w:rFonts w:ascii="Times New Roman" w:hAnsi="Times New Roman" w:cs="Times New Roman"/>
          <w:sz w:val="24"/>
          <w:szCs w:val="24"/>
        </w:rPr>
        <w:t xml:space="preserve"> индекса качества жизни от его структурных элементов</w:t>
      </w:r>
      <w:r w:rsidRPr="000F5480">
        <w:rPr>
          <w:rFonts w:ascii="Times New Roman" w:hAnsi="Times New Roman" w:cs="Times New Roman"/>
          <w:sz w:val="24"/>
          <w:szCs w:val="24"/>
        </w:rPr>
        <w:t>.</w:t>
      </w:r>
    </w:p>
    <w:p w14:paraId="3ABBF27F" w14:textId="77777777" w:rsidR="009B4E7D" w:rsidRDefault="002A5F68" w:rsidP="00D87E05">
      <w:pPr>
        <w:pStyle w:val="a6"/>
        <w:spacing w:after="0" w:line="240" w:lineRule="auto"/>
        <w:ind w:left="0" w:firstLine="567"/>
        <w:jc w:val="both"/>
        <w:rPr>
          <w:rFonts w:ascii="Times New Roman" w:hAnsi="Times New Roman" w:cs="Times New Roman"/>
          <w:sz w:val="24"/>
          <w:szCs w:val="24"/>
        </w:rPr>
      </w:pPr>
      <w:r w:rsidRPr="000F5480">
        <w:rPr>
          <w:rFonts w:ascii="Times New Roman" w:hAnsi="Times New Roman" w:cs="Times New Roman"/>
          <w:sz w:val="24"/>
          <w:szCs w:val="24"/>
        </w:rPr>
        <w:t xml:space="preserve">Для составления уравнения регрессии и вычисления основных расчетных критериев использовался сервис </w:t>
      </w:r>
      <w:hyperlink r:id="rId13" w:history="1">
        <w:r w:rsidRPr="000F5480">
          <w:rPr>
            <w:rStyle w:val="a5"/>
            <w:rFonts w:ascii="Times New Roman" w:hAnsi="Times New Roman" w:cs="Times New Roman"/>
            <w:sz w:val="24"/>
            <w:szCs w:val="24"/>
          </w:rPr>
          <w:t>http://www.math-pr.com</w:t>
        </w:r>
      </w:hyperlink>
      <w:r w:rsidRPr="000F5480">
        <w:rPr>
          <w:rFonts w:ascii="Times New Roman" w:hAnsi="Times New Roman" w:cs="Times New Roman"/>
          <w:sz w:val="24"/>
          <w:szCs w:val="24"/>
        </w:rPr>
        <w:t xml:space="preserve"> (табл. 2).</w:t>
      </w:r>
    </w:p>
    <w:p w14:paraId="5752CF0C" w14:textId="77777777" w:rsidR="0066768A" w:rsidRPr="000F5480" w:rsidRDefault="0066768A" w:rsidP="0066768A">
      <w:pPr>
        <w:spacing w:after="0" w:line="240" w:lineRule="auto"/>
        <w:ind w:firstLine="567"/>
        <w:jc w:val="both"/>
        <w:rPr>
          <w:rFonts w:ascii="Times New Roman" w:hAnsi="Times New Roman"/>
          <w:sz w:val="24"/>
          <w:szCs w:val="24"/>
        </w:rPr>
      </w:pPr>
      <w:r w:rsidRPr="000F5480">
        <w:rPr>
          <w:rFonts w:ascii="Times New Roman" w:hAnsi="Times New Roman"/>
          <w:sz w:val="24"/>
          <w:szCs w:val="24"/>
        </w:rPr>
        <w:t xml:space="preserve">Статистическое изучение взаимных связей между динамическими рядами структурных составляющих </w:t>
      </w:r>
      <w:r w:rsidRPr="000F5480">
        <w:rPr>
          <w:rFonts w:ascii="Times New Roman" w:hAnsi="Times New Roman"/>
          <w:b/>
          <w:i/>
          <w:sz w:val="24"/>
          <w:szCs w:val="24"/>
        </w:rPr>
        <w:t>индекса качества жизни населения России</w:t>
      </w:r>
      <w:r w:rsidRPr="000F5480">
        <w:rPr>
          <w:rFonts w:ascii="Times New Roman" w:hAnsi="Times New Roman"/>
          <w:sz w:val="24"/>
          <w:szCs w:val="24"/>
        </w:rPr>
        <w:t xml:space="preserve"> дало следующие результаты:</w:t>
      </w:r>
    </w:p>
    <w:p w14:paraId="1EDDE231" w14:textId="77777777" w:rsidR="0066768A" w:rsidRPr="000F5480" w:rsidRDefault="0066768A" w:rsidP="0066768A">
      <w:pPr>
        <w:spacing w:after="0" w:line="240" w:lineRule="auto"/>
        <w:ind w:firstLine="567"/>
        <w:jc w:val="both"/>
        <w:rPr>
          <w:rFonts w:ascii="Times New Roman" w:hAnsi="Times New Roman"/>
          <w:sz w:val="24"/>
          <w:szCs w:val="24"/>
        </w:rPr>
      </w:pPr>
      <w:r w:rsidRPr="000F5480">
        <w:rPr>
          <w:rFonts w:ascii="Times New Roman" w:hAnsi="Times New Roman"/>
          <w:sz w:val="24"/>
          <w:szCs w:val="24"/>
        </w:rPr>
        <w:t xml:space="preserve">1. Сильная обратная зависимость была выявлена между </w:t>
      </w:r>
      <w:r w:rsidRPr="000F5480">
        <w:rPr>
          <w:rFonts w:ascii="Times New Roman" w:hAnsi="Times New Roman"/>
          <w:i/>
          <w:sz w:val="24"/>
          <w:szCs w:val="24"/>
        </w:rPr>
        <w:t>индексом стоимости жизни</w:t>
      </w:r>
      <w:r w:rsidRPr="000F5480">
        <w:rPr>
          <w:rFonts w:ascii="Times New Roman" w:hAnsi="Times New Roman"/>
          <w:sz w:val="24"/>
          <w:szCs w:val="24"/>
        </w:rPr>
        <w:t xml:space="preserve"> и индексом качества жизни. В российской экономике коэффициент корреляции составил </w:t>
      </w:r>
      <w:r w:rsidRPr="000F5480">
        <w:rPr>
          <w:rFonts w:ascii="Times New Roman" w:hAnsi="Times New Roman"/>
          <w:i/>
          <w:sz w:val="24"/>
          <w:szCs w:val="24"/>
        </w:rPr>
        <w:t>(-0,959).</w:t>
      </w:r>
      <w:r w:rsidRPr="000F5480">
        <w:rPr>
          <w:rFonts w:ascii="Times New Roman" w:hAnsi="Times New Roman"/>
          <w:sz w:val="24"/>
          <w:szCs w:val="24"/>
        </w:rPr>
        <w:t xml:space="preserve"> Отрицательное значение коэффициента корреляции свидетельствует об обратной зависимости, при которой повышение стоимости жизни неизбежно приводит к снижению её качества. Регрессионная зависимость имеет вид </w:t>
      </w:r>
      <w:r w:rsidRPr="000F5480">
        <w:rPr>
          <w:rFonts w:ascii="Times New Roman" w:hAnsi="Times New Roman"/>
          <w:bCs/>
          <w:i/>
          <w:sz w:val="24"/>
          <w:szCs w:val="24"/>
        </w:rPr>
        <w:t xml:space="preserve">y = 68,62 – 0,27x, </w:t>
      </w:r>
      <w:r w:rsidRPr="000F5480">
        <w:rPr>
          <w:rFonts w:ascii="Times New Roman" w:hAnsi="Times New Roman"/>
          <w:bCs/>
          <w:sz w:val="24"/>
          <w:szCs w:val="24"/>
        </w:rPr>
        <w:t xml:space="preserve">причем коэффициент детерминации составляет </w:t>
      </w:r>
      <w:r w:rsidRPr="000F5480">
        <w:rPr>
          <w:rFonts w:ascii="Times New Roman" w:hAnsi="Times New Roman"/>
          <w:i/>
          <w:sz w:val="24"/>
          <w:szCs w:val="24"/>
        </w:rPr>
        <w:t>0,921</w:t>
      </w:r>
      <w:r w:rsidRPr="000F5480">
        <w:rPr>
          <w:rFonts w:ascii="Times New Roman" w:hAnsi="Times New Roman"/>
          <w:sz w:val="24"/>
          <w:szCs w:val="24"/>
        </w:rPr>
        <w:t xml:space="preserve">. Теснота связи по шкале </w:t>
      </w:r>
      <w:proofErr w:type="spellStart"/>
      <w:r w:rsidRPr="000F5480">
        <w:rPr>
          <w:rFonts w:ascii="Times New Roman" w:hAnsi="Times New Roman"/>
          <w:sz w:val="24"/>
          <w:szCs w:val="24"/>
        </w:rPr>
        <w:t>Чеддока</w:t>
      </w:r>
      <w:proofErr w:type="spellEnd"/>
      <w:r w:rsidRPr="000F5480">
        <w:rPr>
          <w:rFonts w:ascii="Times New Roman" w:hAnsi="Times New Roman"/>
          <w:sz w:val="24"/>
          <w:szCs w:val="24"/>
        </w:rPr>
        <w:t xml:space="preserve"> оценена как весьма высокая. Сила зависимости также подтверждается коэффициентом эластичности (Э), который указывает на то, что при повышении индекса стоимости жизни на </w:t>
      </w:r>
      <w:r w:rsidRPr="000F5480">
        <w:rPr>
          <w:rFonts w:ascii="Times New Roman" w:hAnsi="Times New Roman"/>
          <w:i/>
          <w:sz w:val="24"/>
          <w:szCs w:val="24"/>
        </w:rPr>
        <w:t>1%,</w:t>
      </w:r>
      <w:r w:rsidRPr="000F5480">
        <w:rPr>
          <w:rFonts w:ascii="Times New Roman" w:hAnsi="Times New Roman"/>
          <w:sz w:val="24"/>
          <w:szCs w:val="24"/>
        </w:rPr>
        <w:t xml:space="preserve"> качество жизни населения снижается на </w:t>
      </w:r>
      <w:r w:rsidRPr="000F5480">
        <w:rPr>
          <w:rFonts w:ascii="Times New Roman" w:hAnsi="Times New Roman"/>
          <w:i/>
          <w:sz w:val="24"/>
          <w:szCs w:val="24"/>
        </w:rPr>
        <w:t>23%</w:t>
      </w:r>
      <w:r w:rsidRPr="000F5480">
        <w:rPr>
          <w:rFonts w:ascii="Times New Roman" w:hAnsi="Times New Roman"/>
          <w:sz w:val="24"/>
          <w:szCs w:val="24"/>
        </w:rPr>
        <w:t xml:space="preserve">. Таким образом, корреляция между этими параметрами очень сильная, что позволяет оценивать данную зависимость как негативно-определяющую для процесса структурного изменения качества жизни населения России.  </w:t>
      </w:r>
    </w:p>
    <w:p w14:paraId="413B3BAE" w14:textId="77777777" w:rsidR="0066768A" w:rsidRPr="000F5480" w:rsidRDefault="0066768A" w:rsidP="0066768A">
      <w:pPr>
        <w:spacing w:after="0" w:line="240" w:lineRule="auto"/>
        <w:ind w:firstLine="567"/>
        <w:jc w:val="both"/>
        <w:rPr>
          <w:rFonts w:ascii="Times New Roman" w:hAnsi="Times New Roman"/>
          <w:sz w:val="24"/>
          <w:szCs w:val="24"/>
        </w:rPr>
      </w:pPr>
      <w:r w:rsidRPr="000F5480">
        <w:rPr>
          <w:rFonts w:ascii="Times New Roman" w:hAnsi="Times New Roman"/>
          <w:sz w:val="24"/>
          <w:szCs w:val="24"/>
        </w:rPr>
        <w:t xml:space="preserve">Обратное влияние на индекс качества жизни населения также оказывает и </w:t>
      </w:r>
      <w:r w:rsidRPr="000F5480">
        <w:rPr>
          <w:rFonts w:ascii="Times New Roman" w:hAnsi="Times New Roman"/>
          <w:i/>
          <w:sz w:val="24"/>
          <w:szCs w:val="24"/>
        </w:rPr>
        <w:t>индекс загрязнения</w:t>
      </w:r>
      <w:r w:rsidRPr="000F5480">
        <w:rPr>
          <w:rFonts w:ascii="Times New Roman" w:hAnsi="Times New Roman"/>
          <w:sz w:val="24"/>
          <w:szCs w:val="24"/>
        </w:rPr>
        <w:t xml:space="preserve">. Коэффициент корреляции по этому параметру составляет </w:t>
      </w:r>
      <w:r w:rsidRPr="000F5480">
        <w:rPr>
          <w:rFonts w:ascii="Times New Roman" w:hAnsi="Times New Roman"/>
          <w:i/>
          <w:sz w:val="24"/>
          <w:szCs w:val="24"/>
        </w:rPr>
        <w:t>(-0,853</w:t>
      </w:r>
      <w:r w:rsidRPr="000F5480">
        <w:rPr>
          <w:rFonts w:ascii="Times New Roman" w:hAnsi="Times New Roman"/>
          <w:sz w:val="24"/>
          <w:szCs w:val="24"/>
        </w:rPr>
        <w:t xml:space="preserve">). Уравнение регрессии имеет </w:t>
      </w:r>
      <w:proofErr w:type="gramStart"/>
      <w:r w:rsidRPr="000F5480">
        <w:rPr>
          <w:rFonts w:ascii="Times New Roman" w:hAnsi="Times New Roman"/>
          <w:sz w:val="24"/>
          <w:szCs w:val="24"/>
        </w:rPr>
        <w:t xml:space="preserve">вид  </w:t>
      </w:r>
      <w:r w:rsidRPr="000F5480">
        <w:rPr>
          <w:rFonts w:ascii="Times New Roman" w:hAnsi="Times New Roman"/>
          <w:bCs/>
          <w:i/>
          <w:sz w:val="24"/>
          <w:szCs w:val="24"/>
        </w:rPr>
        <w:t>y</w:t>
      </w:r>
      <w:proofErr w:type="gramEnd"/>
      <w:r w:rsidRPr="000F5480">
        <w:rPr>
          <w:rFonts w:ascii="Times New Roman" w:hAnsi="Times New Roman"/>
          <w:bCs/>
          <w:i/>
          <w:sz w:val="24"/>
          <w:szCs w:val="24"/>
        </w:rPr>
        <w:t xml:space="preserve"> = 88,57 – 0,28x, </w:t>
      </w:r>
      <w:r w:rsidRPr="000F5480">
        <w:rPr>
          <w:rFonts w:ascii="Times New Roman" w:hAnsi="Times New Roman"/>
          <w:bCs/>
          <w:sz w:val="24"/>
          <w:szCs w:val="24"/>
        </w:rPr>
        <w:t>а коэффициент детерминации</w:t>
      </w:r>
      <w:r w:rsidRPr="000F5480">
        <w:rPr>
          <w:rFonts w:ascii="Times New Roman" w:hAnsi="Times New Roman"/>
          <w:bCs/>
          <w:i/>
          <w:sz w:val="24"/>
          <w:szCs w:val="24"/>
        </w:rPr>
        <w:t xml:space="preserve"> </w:t>
      </w:r>
      <w:r w:rsidRPr="000F5480">
        <w:rPr>
          <w:rFonts w:ascii="Times New Roman" w:hAnsi="Times New Roman"/>
          <w:bCs/>
          <w:sz w:val="24"/>
          <w:szCs w:val="24"/>
        </w:rPr>
        <w:t xml:space="preserve">равный </w:t>
      </w:r>
      <w:r w:rsidRPr="000F5480">
        <w:rPr>
          <w:rFonts w:ascii="Times New Roman" w:hAnsi="Times New Roman"/>
          <w:bCs/>
          <w:i/>
          <w:sz w:val="24"/>
          <w:szCs w:val="24"/>
        </w:rPr>
        <w:t xml:space="preserve">0,728, </w:t>
      </w:r>
      <w:r w:rsidRPr="000F5480">
        <w:rPr>
          <w:rFonts w:ascii="Times New Roman" w:hAnsi="Times New Roman"/>
          <w:bCs/>
          <w:sz w:val="24"/>
          <w:szCs w:val="24"/>
        </w:rPr>
        <w:t xml:space="preserve">свидетельствует о значительной силе влияния параметра на результирующий признак (индекс качества жизни). По шкале </w:t>
      </w:r>
      <w:proofErr w:type="spellStart"/>
      <w:r w:rsidRPr="000F5480">
        <w:rPr>
          <w:rFonts w:ascii="Times New Roman" w:hAnsi="Times New Roman"/>
          <w:bCs/>
          <w:sz w:val="24"/>
          <w:szCs w:val="24"/>
        </w:rPr>
        <w:t>Чеддока</w:t>
      </w:r>
      <w:proofErr w:type="spellEnd"/>
      <w:r w:rsidRPr="000F5480">
        <w:rPr>
          <w:rFonts w:ascii="Times New Roman" w:hAnsi="Times New Roman"/>
          <w:bCs/>
          <w:sz w:val="24"/>
          <w:szCs w:val="24"/>
        </w:rPr>
        <w:t xml:space="preserve"> эта зависимость также характеризуется как высокая. Эластичность связи в этой паре, оцениваемая коэффициентом эластичности, тоже подтверждает высокую обратную зависимость: повышение индекса загрязнения на </w:t>
      </w:r>
      <w:r w:rsidRPr="000F5480">
        <w:rPr>
          <w:rFonts w:ascii="Times New Roman" w:hAnsi="Times New Roman"/>
          <w:bCs/>
          <w:i/>
          <w:sz w:val="24"/>
          <w:szCs w:val="24"/>
        </w:rPr>
        <w:t>1%</w:t>
      </w:r>
      <w:r w:rsidRPr="000F5480">
        <w:rPr>
          <w:rFonts w:ascii="Times New Roman" w:hAnsi="Times New Roman"/>
          <w:bCs/>
          <w:sz w:val="24"/>
          <w:szCs w:val="24"/>
        </w:rPr>
        <w:t xml:space="preserve"> приводит к снижению качества жизни на </w:t>
      </w:r>
      <w:r w:rsidRPr="000F5480">
        <w:rPr>
          <w:rFonts w:ascii="Times New Roman" w:hAnsi="Times New Roman"/>
          <w:bCs/>
          <w:i/>
          <w:sz w:val="24"/>
          <w:szCs w:val="24"/>
        </w:rPr>
        <w:t>18%</w:t>
      </w:r>
      <w:r w:rsidRPr="000F5480">
        <w:rPr>
          <w:rFonts w:ascii="Times New Roman" w:hAnsi="Times New Roman"/>
          <w:bCs/>
          <w:sz w:val="24"/>
          <w:szCs w:val="24"/>
        </w:rPr>
        <w:t>.</w:t>
      </w:r>
    </w:p>
    <w:p w14:paraId="186D5FCD" w14:textId="77777777" w:rsidR="0066768A" w:rsidRDefault="0066768A" w:rsidP="0066768A">
      <w:pPr>
        <w:spacing w:after="0" w:line="240" w:lineRule="auto"/>
        <w:ind w:firstLine="567"/>
        <w:jc w:val="both"/>
        <w:rPr>
          <w:rFonts w:ascii="Times New Roman" w:hAnsi="Times New Roman"/>
          <w:sz w:val="24"/>
          <w:szCs w:val="24"/>
        </w:rPr>
      </w:pPr>
      <w:r w:rsidRPr="000F5480">
        <w:rPr>
          <w:rFonts w:ascii="Times New Roman" w:hAnsi="Times New Roman"/>
          <w:sz w:val="24"/>
          <w:szCs w:val="24"/>
        </w:rPr>
        <w:t xml:space="preserve">2. Среди структурных составляющих, положительно влияющих на индекс качества жизни населения, наибольшее значение имеют </w:t>
      </w:r>
      <w:r w:rsidRPr="000F5480">
        <w:rPr>
          <w:rFonts w:ascii="Times New Roman" w:hAnsi="Times New Roman"/>
          <w:i/>
          <w:sz w:val="24"/>
          <w:szCs w:val="24"/>
        </w:rPr>
        <w:t>индекс безопасности, индекс здравоохранения и индекс покупательной способности</w:t>
      </w:r>
      <w:r w:rsidRPr="000F5480">
        <w:rPr>
          <w:rFonts w:ascii="Times New Roman" w:hAnsi="Times New Roman"/>
          <w:sz w:val="24"/>
          <w:szCs w:val="24"/>
        </w:rPr>
        <w:t xml:space="preserve">. Влияние двух первых индексов (безопасности и здравоохранения) по качественной шкале </w:t>
      </w:r>
      <w:proofErr w:type="spellStart"/>
      <w:r w:rsidRPr="000F5480">
        <w:rPr>
          <w:rFonts w:ascii="Times New Roman" w:hAnsi="Times New Roman"/>
          <w:sz w:val="24"/>
          <w:szCs w:val="24"/>
        </w:rPr>
        <w:t>Чеддока</w:t>
      </w:r>
      <w:proofErr w:type="spellEnd"/>
      <w:r w:rsidRPr="000F5480">
        <w:rPr>
          <w:rFonts w:ascii="Times New Roman" w:hAnsi="Times New Roman"/>
          <w:sz w:val="24"/>
          <w:szCs w:val="24"/>
        </w:rPr>
        <w:t xml:space="preserve"> оценивается как весьма высокое (коэффициенты детерминации равны 0,867 и </w:t>
      </w:r>
      <w:r w:rsidRPr="000F5480">
        <w:rPr>
          <w:rFonts w:ascii="Times New Roman" w:hAnsi="Times New Roman"/>
          <w:i/>
          <w:sz w:val="24"/>
          <w:szCs w:val="24"/>
        </w:rPr>
        <w:t>0,818</w:t>
      </w:r>
      <w:r w:rsidRPr="000F5480">
        <w:rPr>
          <w:rFonts w:ascii="Times New Roman" w:hAnsi="Times New Roman"/>
          <w:sz w:val="24"/>
          <w:szCs w:val="24"/>
        </w:rPr>
        <w:t xml:space="preserve"> соответственно). Статистическая значимость коэффициентов уравнения регрессии по этим параметрам подтверждается превышением фактического значения t – критерия (</w:t>
      </w:r>
      <w:r w:rsidRPr="000F5480">
        <w:rPr>
          <w:rFonts w:ascii="Times New Roman" w:hAnsi="Times New Roman"/>
          <w:i/>
          <w:sz w:val="24"/>
          <w:szCs w:val="24"/>
        </w:rPr>
        <w:t>5,7</w:t>
      </w:r>
      <w:r w:rsidRPr="000F5480">
        <w:rPr>
          <w:rFonts w:ascii="Times New Roman" w:hAnsi="Times New Roman"/>
          <w:sz w:val="24"/>
          <w:szCs w:val="24"/>
        </w:rPr>
        <w:t xml:space="preserve"> и </w:t>
      </w:r>
      <w:r w:rsidRPr="000F5480">
        <w:rPr>
          <w:rFonts w:ascii="Times New Roman" w:hAnsi="Times New Roman"/>
          <w:i/>
          <w:sz w:val="24"/>
          <w:szCs w:val="24"/>
        </w:rPr>
        <w:t>4,739</w:t>
      </w:r>
      <w:r w:rsidRPr="000F5480">
        <w:rPr>
          <w:rFonts w:ascii="Times New Roman" w:hAnsi="Times New Roman"/>
          <w:sz w:val="24"/>
          <w:szCs w:val="24"/>
        </w:rPr>
        <w:t xml:space="preserve"> соответственно) табличного значения (</w:t>
      </w:r>
      <w:r w:rsidRPr="000F5480">
        <w:rPr>
          <w:rFonts w:ascii="Times New Roman" w:hAnsi="Times New Roman"/>
          <w:i/>
          <w:sz w:val="24"/>
          <w:szCs w:val="24"/>
        </w:rPr>
        <w:t>2,571</w:t>
      </w:r>
      <w:r w:rsidRPr="000F5480">
        <w:rPr>
          <w:rFonts w:ascii="Times New Roman" w:hAnsi="Times New Roman"/>
          <w:sz w:val="24"/>
          <w:szCs w:val="24"/>
        </w:rPr>
        <w:t xml:space="preserve">) при аналогичном уровне значимости. </w:t>
      </w:r>
    </w:p>
    <w:p w14:paraId="3700E9EE" w14:textId="77777777" w:rsidR="0066768A" w:rsidRPr="000F5480" w:rsidRDefault="0066768A" w:rsidP="00D87E05">
      <w:pPr>
        <w:pStyle w:val="a6"/>
        <w:spacing w:after="0" w:line="240" w:lineRule="auto"/>
        <w:ind w:left="0" w:firstLine="567"/>
        <w:jc w:val="both"/>
        <w:rPr>
          <w:sz w:val="24"/>
          <w:szCs w:val="24"/>
        </w:rPr>
        <w:sectPr w:rsidR="0066768A" w:rsidRPr="000F5480" w:rsidSect="000711EA">
          <w:footerReference w:type="default" r:id="rId14"/>
          <w:pgSz w:w="11906" w:h="16838"/>
          <w:pgMar w:top="1134" w:right="1134" w:bottom="1418" w:left="1134" w:header="709" w:footer="709" w:gutter="0"/>
          <w:cols w:space="708"/>
          <w:docGrid w:linePitch="360"/>
        </w:sectPr>
      </w:pPr>
    </w:p>
    <w:p w14:paraId="391B1A9D" w14:textId="77777777" w:rsidR="009B4E7D" w:rsidRPr="000F5480" w:rsidRDefault="009B4E7D" w:rsidP="00226851">
      <w:pPr>
        <w:spacing w:after="0" w:line="240" w:lineRule="auto"/>
        <w:jc w:val="both"/>
        <w:rPr>
          <w:rFonts w:ascii="Times New Roman" w:hAnsi="Times New Roman"/>
          <w:sz w:val="24"/>
          <w:szCs w:val="24"/>
        </w:rPr>
      </w:pPr>
      <w:r w:rsidRPr="000F5480">
        <w:rPr>
          <w:rFonts w:ascii="Times New Roman" w:hAnsi="Times New Roman"/>
          <w:sz w:val="24"/>
          <w:szCs w:val="24"/>
        </w:rPr>
        <w:lastRenderedPageBreak/>
        <w:t>Таблица 2 - Регрессионная статистика структурных изменений в качестве жизни населения России и Китая</w:t>
      </w:r>
    </w:p>
    <w:p w14:paraId="5FD8D9FE" w14:textId="77777777" w:rsidR="0066768A" w:rsidRDefault="0066768A" w:rsidP="00226851">
      <w:pPr>
        <w:spacing w:after="0" w:line="240" w:lineRule="auto"/>
        <w:rPr>
          <w:sz w:val="24"/>
          <w:szCs w:val="24"/>
        </w:rPr>
      </w:pPr>
    </w:p>
    <w:p w14:paraId="1D2FC0C3" w14:textId="77777777" w:rsidR="000711EA" w:rsidRPr="000711EA" w:rsidRDefault="000711EA" w:rsidP="00226851">
      <w:pPr>
        <w:spacing w:after="0" w:line="240" w:lineRule="auto"/>
        <w:rPr>
          <w:sz w:val="24"/>
          <w:szCs w:val="24"/>
        </w:rPr>
        <w:sectPr w:rsidR="000711EA" w:rsidRPr="000711EA" w:rsidSect="000711EA">
          <w:pgSz w:w="11906" w:h="16838"/>
          <w:pgMar w:top="1134" w:right="1134" w:bottom="1418" w:left="1134" w:header="709" w:footer="709" w:gutter="0"/>
          <w:cols w:space="708"/>
          <w:docGrid w:linePitch="360"/>
        </w:sectPr>
      </w:pPr>
      <w:r>
        <w:rPr>
          <w:noProof/>
          <w:sz w:val="24"/>
          <w:szCs w:val="24"/>
          <w:lang w:eastAsia="ru-RU"/>
        </w:rPr>
        <w:drawing>
          <wp:inline distT="0" distB="0" distL="0" distR="0" wp14:anchorId="0FB2492E" wp14:editId="45AE238E">
            <wp:extent cx="6452089" cy="8490857"/>
            <wp:effectExtent l="19050" t="0" r="5861" b="0"/>
            <wp:docPr id="6" name="Рисунок 5" descr="Регрессионная статист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егрессионная статистика.jpg"/>
                    <pic:cNvPicPr/>
                  </pic:nvPicPr>
                  <pic:blipFill>
                    <a:blip r:embed="rId15" cstate="print"/>
                    <a:stretch>
                      <a:fillRect/>
                    </a:stretch>
                  </pic:blipFill>
                  <pic:spPr>
                    <a:xfrm>
                      <a:off x="0" y="0"/>
                      <a:ext cx="6452089" cy="8490857"/>
                    </a:xfrm>
                    <a:prstGeom prst="rect">
                      <a:avLst/>
                    </a:prstGeom>
                  </pic:spPr>
                </pic:pic>
              </a:graphicData>
            </a:graphic>
          </wp:inline>
        </w:drawing>
      </w:r>
    </w:p>
    <w:p w14:paraId="4C02CA5D" w14:textId="77777777" w:rsidR="0066768A" w:rsidRPr="000F5480" w:rsidRDefault="0066768A" w:rsidP="0066768A">
      <w:pPr>
        <w:spacing w:after="0" w:line="240" w:lineRule="auto"/>
        <w:ind w:firstLine="567"/>
        <w:jc w:val="both"/>
        <w:rPr>
          <w:rFonts w:ascii="Times New Roman" w:hAnsi="Times New Roman"/>
          <w:sz w:val="24"/>
          <w:szCs w:val="24"/>
        </w:rPr>
      </w:pPr>
      <w:r w:rsidRPr="000F5480">
        <w:rPr>
          <w:rFonts w:ascii="Times New Roman" w:hAnsi="Times New Roman"/>
          <w:sz w:val="24"/>
          <w:szCs w:val="24"/>
        </w:rPr>
        <w:lastRenderedPageBreak/>
        <w:t>Однако эластичность связи (Э) в паре «индекс здравоохранения – индекс качества жизни» намного превышает эластичность связи в паре «индекс безопасности – индекс качества жизни» (</w:t>
      </w:r>
      <w:r w:rsidRPr="000F5480">
        <w:rPr>
          <w:rFonts w:ascii="Times New Roman" w:hAnsi="Times New Roman"/>
          <w:i/>
          <w:sz w:val="24"/>
          <w:szCs w:val="24"/>
        </w:rPr>
        <w:t>0,18 ˃ 0,06</w:t>
      </w:r>
      <w:r w:rsidRPr="000F5480">
        <w:rPr>
          <w:rFonts w:ascii="Times New Roman" w:hAnsi="Times New Roman"/>
          <w:sz w:val="24"/>
          <w:szCs w:val="24"/>
        </w:rPr>
        <w:t>), что позволяет характеризовать индекс здравоохранения как приоритетный в рассматриваемой корреляционной зависимости.</w:t>
      </w:r>
    </w:p>
    <w:p w14:paraId="221A1D3D" w14:textId="77777777" w:rsidR="00B16569" w:rsidRPr="000F5480" w:rsidRDefault="00B16569" w:rsidP="00D96B67">
      <w:pPr>
        <w:spacing w:after="0" w:line="240" w:lineRule="auto"/>
        <w:ind w:firstLine="567"/>
        <w:jc w:val="both"/>
        <w:rPr>
          <w:rFonts w:ascii="Times New Roman" w:hAnsi="Times New Roman"/>
          <w:sz w:val="24"/>
          <w:szCs w:val="24"/>
        </w:rPr>
      </w:pPr>
      <w:r w:rsidRPr="000F5480">
        <w:rPr>
          <w:rFonts w:ascii="Times New Roman" w:hAnsi="Times New Roman"/>
          <w:sz w:val="24"/>
          <w:szCs w:val="24"/>
        </w:rPr>
        <w:t xml:space="preserve">Что касается </w:t>
      </w:r>
      <w:r w:rsidRPr="000F5480">
        <w:rPr>
          <w:rFonts w:ascii="Times New Roman" w:hAnsi="Times New Roman"/>
          <w:i/>
          <w:sz w:val="24"/>
          <w:szCs w:val="24"/>
        </w:rPr>
        <w:t>индекса покупательной способности</w:t>
      </w:r>
      <w:r w:rsidRPr="000F5480">
        <w:rPr>
          <w:rFonts w:ascii="Times New Roman" w:hAnsi="Times New Roman"/>
          <w:sz w:val="24"/>
          <w:szCs w:val="24"/>
        </w:rPr>
        <w:t xml:space="preserve">, то </w:t>
      </w:r>
      <w:r w:rsidR="00322158" w:rsidRPr="000F5480">
        <w:rPr>
          <w:rFonts w:ascii="Times New Roman" w:hAnsi="Times New Roman"/>
          <w:sz w:val="24"/>
          <w:szCs w:val="24"/>
        </w:rPr>
        <w:t xml:space="preserve">его </w:t>
      </w:r>
      <w:r w:rsidRPr="000F5480">
        <w:rPr>
          <w:rFonts w:ascii="Times New Roman" w:hAnsi="Times New Roman"/>
          <w:sz w:val="24"/>
          <w:szCs w:val="24"/>
        </w:rPr>
        <w:t xml:space="preserve">значении коэффициента корреляции составляет </w:t>
      </w:r>
      <w:r w:rsidRPr="000F5480">
        <w:rPr>
          <w:rFonts w:ascii="Times New Roman" w:hAnsi="Times New Roman"/>
          <w:i/>
          <w:sz w:val="24"/>
          <w:szCs w:val="24"/>
        </w:rPr>
        <w:t>0,724</w:t>
      </w:r>
      <w:r w:rsidR="00322158" w:rsidRPr="000F5480">
        <w:rPr>
          <w:rFonts w:ascii="Times New Roman" w:hAnsi="Times New Roman"/>
          <w:sz w:val="24"/>
          <w:szCs w:val="24"/>
        </w:rPr>
        <w:t xml:space="preserve"> и характеризует связь между рассматриваемыми признаками как прямую.</w:t>
      </w:r>
      <w:r w:rsidRPr="000F5480">
        <w:rPr>
          <w:rFonts w:ascii="Times New Roman" w:hAnsi="Times New Roman"/>
          <w:sz w:val="24"/>
          <w:szCs w:val="24"/>
        </w:rPr>
        <w:t xml:space="preserve"> На фоне более низкого показателя детерминации (</w:t>
      </w:r>
      <w:r w:rsidRPr="000F5480">
        <w:rPr>
          <w:rFonts w:ascii="Times New Roman" w:hAnsi="Times New Roman"/>
          <w:i/>
          <w:sz w:val="24"/>
          <w:szCs w:val="24"/>
        </w:rPr>
        <w:t>0,524</w:t>
      </w:r>
      <w:r w:rsidRPr="000F5480">
        <w:rPr>
          <w:rFonts w:ascii="Times New Roman" w:hAnsi="Times New Roman"/>
          <w:sz w:val="24"/>
          <w:szCs w:val="24"/>
        </w:rPr>
        <w:t xml:space="preserve">), </w:t>
      </w:r>
      <w:r w:rsidR="00322158" w:rsidRPr="000F5480">
        <w:rPr>
          <w:rFonts w:ascii="Times New Roman" w:hAnsi="Times New Roman"/>
          <w:sz w:val="24"/>
          <w:szCs w:val="24"/>
        </w:rPr>
        <w:t xml:space="preserve">в соответствии со шкалой </w:t>
      </w:r>
      <w:proofErr w:type="spellStart"/>
      <w:r w:rsidR="00322158" w:rsidRPr="000F5480">
        <w:rPr>
          <w:rFonts w:ascii="Times New Roman" w:hAnsi="Times New Roman"/>
          <w:sz w:val="24"/>
          <w:szCs w:val="24"/>
        </w:rPr>
        <w:t>Чеддока</w:t>
      </w:r>
      <w:proofErr w:type="spellEnd"/>
      <w:r w:rsidR="00322158" w:rsidRPr="000F5480">
        <w:rPr>
          <w:rFonts w:ascii="Times New Roman" w:hAnsi="Times New Roman"/>
          <w:sz w:val="24"/>
          <w:szCs w:val="24"/>
        </w:rPr>
        <w:t xml:space="preserve">, влияние этого параметра на индекс качества жизни следует оценивать как высокое. Регрессионная зависимость имеет вид </w:t>
      </w:r>
      <w:r w:rsidR="00322158" w:rsidRPr="000F5480">
        <w:rPr>
          <w:rFonts w:ascii="Times New Roman" w:hAnsi="Times New Roman"/>
          <w:bCs/>
          <w:i/>
          <w:sz w:val="24"/>
          <w:szCs w:val="24"/>
        </w:rPr>
        <w:t xml:space="preserve">y = 37,63+ 0,13x, </w:t>
      </w:r>
      <w:r w:rsidR="00322158" w:rsidRPr="000F5480">
        <w:rPr>
          <w:rFonts w:ascii="Times New Roman" w:hAnsi="Times New Roman"/>
          <w:bCs/>
          <w:sz w:val="24"/>
          <w:szCs w:val="24"/>
        </w:rPr>
        <w:t xml:space="preserve">и является статистически не значимой, так как </w:t>
      </w:r>
      <w:r w:rsidR="00322158" w:rsidRPr="000F5480">
        <w:rPr>
          <w:rFonts w:ascii="Times New Roman" w:hAnsi="Times New Roman"/>
          <w:sz w:val="24"/>
          <w:szCs w:val="24"/>
        </w:rPr>
        <w:t>фактическое значения t – критерия (</w:t>
      </w:r>
      <w:r w:rsidR="00322158" w:rsidRPr="000F5480">
        <w:rPr>
          <w:rFonts w:ascii="Times New Roman" w:hAnsi="Times New Roman"/>
          <w:i/>
          <w:sz w:val="24"/>
          <w:szCs w:val="24"/>
        </w:rPr>
        <w:t>2,346</w:t>
      </w:r>
      <w:r w:rsidR="00322158" w:rsidRPr="000F5480">
        <w:rPr>
          <w:rFonts w:ascii="Times New Roman" w:hAnsi="Times New Roman"/>
          <w:sz w:val="24"/>
          <w:szCs w:val="24"/>
        </w:rPr>
        <w:t>) является меньше табличного значения (</w:t>
      </w:r>
      <w:r w:rsidR="00322158" w:rsidRPr="000F5480">
        <w:rPr>
          <w:rFonts w:ascii="Times New Roman" w:hAnsi="Times New Roman"/>
          <w:i/>
          <w:sz w:val="24"/>
          <w:szCs w:val="24"/>
        </w:rPr>
        <w:t>2,571</w:t>
      </w:r>
      <w:r w:rsidR="00322158" w:rsidRPr="000F5480">
        <w:rPr>
          <w:rFonts w:ascii="Times New Roman" w:hAnsi="Times New Roman"/>
          <w:sz w:val="24"/>
          <w:szCs w:val="24"/>
        </w:rPr>
        <w:t>)</w:t>
      </w:r>
      <w:r w:rsidR="004010E7" w:rsidRPr="000F5480">
        <w:rPr>
          <w:rFonts w:ascii="Times New Roman" w:hAnsi="Times New Roman"/>
          <w:sz w:val="24"/>
          <w:szCs w:val="24"/>
        </w:rPr>
        <w:t>.</w:t>
      </w:r>
    </w:p>
    <w:p w14:paraId="5EE083A0" w14:textId="77777777" w:rsidR="00F36DA3" w:rsidRPr="000F5480" w:rsidRDefault="00322158" w:rsidP="00D96B67">
      <w:pPr>
        <w:spacing w:after="0" w:line="240" w:lineRule="auto"/>
        <w:ind w:firstLine="567"/>
        <w:jc w:val="both"/>
        <w:rPr>
          <w:rFonts w:ascii="Times New Roman" w:hAnsi="Times New Roman"/>
          <w:sz w:val="24"/>
          <w:szCs w:val="24"/>
        </w:rPr>
      </w:pPr>
      <w:r w:rsidRPr="000F5480">
        <w:rPr>
          <w:rFonts w:ascii="Times New Roman" w:hAnsi="Times New Roman"/>
          <w:sz w:val="24"/>
          <w:szCs w:val="24"/>
        </w:rPr>
        <w:t xml:space="preserve">3. </w:t>
      </w:r>
      <w:r w:rsidR="00F36DA3" w:rsidRPr="000F5480">
        <w:rPr>
          <w:rFonts w:ascii="Times New Roman" w:hAnsi="Times New Roman"/>
          <w:i/>
          <w:sz w:val="24"/>
          <w:szCs w:val="24"/>
        </w:rPr>
        <w:t xml:space="preserve">Индекс </w:t>
      </w:r>
      <w:r w:rsidRPr="000F5480">
        <w:rPr>
          <w:rFonts w:ascii="Times New Roman" w:hAnsi="Times New Roman"/>
          <w:i/>
          <w:sz w:val="24"/>
          <w:szCs w:val="24"/>
        </w:rPr>
        <w:t xml:space="preserve">недвижимость: цена к доходам </w:t>
      </w:r>
      <w:r w:rsidRPr="000F5480">
        <w:rPr>
          <w:rFonts w:ascii="Times New Roman" w:hAnsi="Times New Roman"/>
          <w:sz w:val="24"/>
          <w:szCs w:val="24"/>
        </w:rPr>
        <w:t>оказыва</w:t>
      </w:r>
      <w:r w:rsidR="00F36DA3" w:rsidRPr="000F5480">
        <w:rPr>
          <w:rFonts w:ascii="Times New Roman" w:hAnsi="Times New Roman"/>
          <w:sz w:val="24"/>
          <w:szCs w:val="24"/>
        </w:rPr>
        <w:t>е</w:t>
      </w:r>
      <w:r w:rsidRPr="000F5480">
        <w:rPr>
          <w:rFonts w:ascii="Times New Roman" w:hAnsi="Times New Roman"/>
          <w:sz w:val="24"/>
          <w:szCs w:val="24"/>
        </w:rPr>
        <w:t xml:space="preserve">т </w:t>
      </w:r>
      <w:r w:rsidR="00F36DA3" w:rsidRPr="000F5480">
        <w:rPr>
          <w:rFonts w:ascii="Times New Roman" w:hAnsi="Times New Roman"/>
          <w:sz w:val="24"/>
          <w:szCs w:val="24"/>
        </w:rPr>
        <w:t xml:space="preserve">гораздо меньшее, но вполне заметное влияние </w:t>
      </w:r>
      <w:r w:rsidRPr="000F5480">
        <w:rPr>
          <w:rFonts w:ascii="Times New Roman" w:hAnsi="Times New Roman"/>
          <w:sz w:val="24"/>
          <w:szCs w:val="24"/>
        </w:rPr>
        <w:t>на изменение индекса качества жизни населения</w:t>
      </w:r>
      <w:r w:rsidR="00F36DA3" w:rsidRPr="000F5480">
        <w:rPr>
          <w:rFonts w:ascii="Times New Roman" w:hAnsi="Times New Roman"/>
          <w:sz w:val="24"/>
          <w:szCs w:val="24"/>
        </w:rPr>
        <w:t xml:space="preserve"> - коэффициент корреляции равен </w:t>
      </w:r>
      <w:r w:rsidR="00F36DA3" w:rsidRPr="000F5480">
        <w:rPr>
          <w:rFonts w:ascii="Times New Roman" w:hAnsi="Times New Roman"/>
          <w:i/>
          <w:sz w:val="24"/>
          <w:szCs w:val="24"/>
        </w:rPr>
        <w:t>(-0,674</w:t>
      </w:r>
      <w:r w:rsidR="00F36DA3" w:rsidRPr="000F5480">
        <w:rPr>
          <w:rFonts w:ascii="Times New Roman" w:hAnsi="Times New Roman"/>
          <w:sz w:val="24"/>
          <w:szCs w:val="24"/>
        </w:rPr>
        <w:t>), соответственно направление связи – обратное. Однако связь является статистически не значимой (</w:t>
      </w:r>
      <w:r w:rsidR="00F36DA3" w:rsidRPr="000F5480">
        <w:rPr>
          <w:rFonts w:ascii="Times New Roman" w:hAnsi="Times New Roman"/>
          <w:bCs/>
          <w:sz w:val="24"/>
          <w:szCs w:val="24"/>
        </w:rPr>
        <w:t xml:space="preserve">так как </w:t>
      </w:r>
      <w:r w:rsidR="00F36DA3" w:rsidRPr="000F5480">
        <w:rPr>
          <w:rFonts w:ascii="Times New Roman" w:hAnsi="Times New Roman"/>
          <w:sz w:val="24"/>
          <w:szCs w:val="24"/>
        </w:rPr>
        <w:t>фактическое значения t – критерия (</w:t>
      </w:r>
      <w:r w:rsidR="00F36DA3" w:rsidRPr="000F5480">
        <w:rPr>
          <w:rFonts w:ascii="Times New Roman" w:hAnsi="Times New Roman"/>
          <w:i/>
          <w:sz w:val="24"/>
          <w:szCs w:val="24"/>
        </w:rPr>
        <w:t>-2,041</w:t>
      </w:r>
      <w:r w:rsidR="00F36DA3" w:rsidRPr="000F5480">
        <w:rPr>
          <w:rFonts w:ascii="Times New Roman" w:hAnsi="Times New Roman"/>
          <w:sz w:val="24"/>
          <w:szCs w:val="24"/>
        </w:rPr>
        <w:t>) является меньше табличного значения (</w:t>
      </w:r>
      <w:r w:rsidR="00F36DA3" w:rsidRPr="000F5480">
        <w:rPr>
          <w:rFonts w:ascii="Times New Roman" w:hAnsi="Times New Roman"/>
          <w:i/>
          <w:sz w:val="24"/>
          <w:szCs w:val="24"/>
        </w:rPr>
        <w:t>2,571</w:t>
      </w:r>
      <w:r w:rsidR="00F36DA3" w:rsidRPr="000F5480">
        <w:rPr>
          <w:rFonts w:ascii="Times New Roman" w:hAnsi="Times New Roman"/>
          <w:sz w:val="24"/>
          <w:szCs w:val="24"/>
        </w:rPr>
        <w:t>)) и эластичность достаточно низкая (</w:t>
      </w:r>
      <w:r w:rsidR="00F36DA3" w:rsidRPr="000F5480">
        <w:rPr>
          <w:rFonts w:ascii="Times New Roman" w:hAnsi="Times New Roman"/>
          <w:i/>
          <w:sz w:val="24"/>
          <w:szCs w:val="24"/>
        </w:rPr>
        <w:t>Э = 0,08</w:t>
      </w:r>
      <w:r w:rsidR="00F36DA3" w:rsidRPr="000F5480">
        <w:rPr>
          <w:rFonts w:ascii="Times New Roman" w:hAnsi="Times New Roman"/>
          <w:sz w:val="24"/>
          <w:szCs w:val="24"/>
        </w:rPr>
        <w:t xml:space="preserve">).  </w:t>
      </w:r>
    </w:p>
    <w:p w14:paraId="6626827D" w14:textId="77777777" w:rsidR="00F36DA3" w:rsidRPr="000F5480" w:rsidRDefault="00F36DA3" w:rsidP="00D96B67">
      <w:pPr>
        <w:spacing w:after="0" w:line="240" w:lineRule="auto"/>
        <w:ind w:firstLine="567"/>
        <w:jc w:val="both"/>
        <w:rPr>
          <w:rFonts w:ascii="Times New Roman" w:hAnsi="Times New Roman"/>
          <w:sz w:val="24"/>
          <w:szCs w:val="24"/>
        </w:rPr>
      </w:pPr>
      <w:r w:rsidRPr="000F5480">
        <w:rPr>
          <w:rFonts w:ascii="Times New Roman" w:hAnsi="Times New Roman"/>
          <w:sz w:val="24"/>
          <w:szCs w:val="24"/>
        </w:rPr>
        <w:t xml:space="preserve">Еще более слабая связь (по шкале </w:t>
      </w:r>
      <w:proofErr w:type="spellStart"/>
      <w:r w:rsidRPr="000F5480">
        <w:rPr>
          <w:rFonts w:ascii="Times New Roman" w:hAnsi="Times New Roman"/>
          <w:sz w:val="24"/>
          <w:szCs w:val="24"/>
        </w:rPr>
        <w:t>Чеддока</w:t>
      </w:r>
      <w:proofErr w:type="spellEnd"/>
      <w:r w:rsidRPr="000F5480">
        <w:rPr>
          <w:rFonts w:ascii="Times New Roman" w:hAnsi="Times New Roman"/>
          <w:sz w:val="24"/>
          <w:szCs w:val="24"/>
        </w:rPr>
        <w:t xml:space="preserve">) отмечается между </w:t>
      </w:r>
      <w:r w:rsidRPr="000F5480">
        <w:rPr>
          <w:rFonts w:ascii="Times New Roman" w:hAnsi="Times New Roman"/>
          <w:i/>
          <w:sz w:val="24"/>
          <w:szCs w:val="24"/>
        </w:rPr>
        <w:t>временем в пробках</w:t>
      </w:r>
      <w:r w:rsidRPr="000F5480">
        <w:rPr>
          <w:rFonts w:ascii="Times New Roman" w:hAnsi="Times New Roman"/>
          <w:sz w:val="24"/>
          <w:szCs w:val="24"/>
        </w:rPr>
        <w:t xml:space="preserve"> и индексом качества жизни в России (коэффициент детерминации составляет </w:t>
      </w:r>
      <w:r w:rsidRPr="000F5480">
        <w:rPr>
          <w:rFonts w:ascii="Times New Roman" w:hAnsi="Times New Roman"/>
          <w:i/>
          <w:sz w:val="24"/>
          <w:szCs w:val="24"/>
        </w:rPr>
        <w:t>0,006</w:t>
      </w:r>
      <w:r w:rsidRPr="000F5480">
        <w:rPr>
          <w:rFonts w:ascii="Times New Roman" w:hAnsi="Times New Roman"/>
          <w:sz w:val="24"/>
          <w:szCs w:val="24"/>
        </w:rPr>
        <w:t>). Направление связи – прямое, то есть в соответствии со значением коэффициента эластичности (</w:t>
      </w:r>
      <w:r w:rsidRPr="000F5480">
        <w:rPr>
          <w:rFonts w:ascii="Times New Roman" w:hAnsi="Times New Roman"/>
          <w:i/>
          <w:sz w:val="24"/>
          <w:szCs w:val="24"/>
        </w:rPr>
        <w:t>Э= 0,01</w:t>
      </w:r>
      <w:r w:rsidRPr="000F5480">
        <w:rPr>
          <w:rFonts w:ascii="Times New Roman" w:hAnsi="Times New Roman"/>
          <w:sz w:val="24"/>
          <w:szCs w:val="24"/>
        </w:rPr>
        <w:t xml:space="preserve">), </w:t>
      </w:r>
      <w:proofErr w:type="gramStart"/>
      <w:r w:rsidRPr="000F5480">
        <w:rPr>
          <w:rFonts w:ascii="Times New Roman" w:hAnsi="Times New Roman"/>
          <w:sz w:val="24"/>
          <w:szCs w:val="24"/>
        </w:rPr>
        <w:t>снижение времени</w:t>
      </w:r>
      <w:proofErr w:type="gramEnd"/>
      <w:r w:rsidRPr="000F5480">
        <w:rPr>
          <w:rFonts w:ascii="Times New Roman" w:hAnsi="Times New Roman"/>
          <w:sz w:val="24"/>
          <w:szCs w:val="24"/>
        </w:rPr>
        <w:t xml:space="preserve"> проводимого в пробках на </w:t>
      </w:r>
      <w:r w:rsidRPr="000F5480">
        <w:rPr>
          <w:rFonts w:ascii="Times New Roman" w:hAnsi="Times New Roman"/>
          <w:i/>
          <w:sz w:val="24"/>
          <w:szCs w:val="24"/>
        </w:rPr>
        <w:t>1%</w:t>
      </w:r>
      <w:r w:rsidRPr="000F5480">
        <w:rPr>
          <w:rFonts w:ascii="Times New Roman" w:hAnsi="Times New Roman"/>
          <w:sz w:val="24"/>
          <w:szCs w:val="24"/>
        </w:rPr>
        <w:t xml:space="preserve"> приводит к росту индекса качества жизни также на </w:t>
      </w:r>
      <w:r w:rsidRPr="000F5480">
        <w:rPr>
          <w:rFonts w:ascii="Times New Roman" w:hAnsi="Times New Roman"/>
          <w:i/>
          <w:sz w:val="24"/>
          <w:szCs w:val="24"/>
        </w:rPr>
        <w:t>1%</w:t>
      </w:r>
      <w:r w:rsidRPr="000F5480">
        <w:rPr>
          <w:rFonts w:ascii="Times New Roman" w:hAnsi="Times New Roman"/>
          <w:sz w:val="24"/>
          <w:szCs w:val="24"/>
        </w:rPr>
        <w:t>. Однако эта зависимость также не является статистически значимой.</w:t>
      </w:r>
    </w:p>
    <w:p w14:paraId="6E68EECB" w14:textId="77777777" w:rsidR="00F36DA3" w:rsidRPr="000F5480" w:rsidRDefault="0057420A" w:rsidP="00D96B67">
      <w:pPr>
        <w:spacing w:after="0" w:line="240" w:lineRule="auto"/>
        <w:ind w:firstLine="567"/>
        <w:jc w:val="both"/>
        <w:rPr>
          <w:rFonts w:ascii="Times New Roman" w:hAnsi="Times New Roman"/>
          <w:sz w:val="24"/>
          <w:szCs w:val="24"/>
        </w:rPr>
      </w:pPr>
      <w:r w:rsidRPr="000F5480">
        <w:rPr>
          <w:rFonts w:ascii="Times New Roman" w:hAnsi="Times New Roman"/>
          <w:sz w:val="24"/>
          <w:szCs w:val="24"/>
        </w:rPr>
        <w:t xml:space="preserve">Итоговое </w:t>
      </w:r>
      <w:r w:rsidR="00BD79FA" w:rsidRPr="000F5480">
        <w:rPr>
          <w:rFonts w:ascii="Times New Roman" w:hAnsi="Times New Roman"/>
          <w:sz w:val="24"/>
          <w:szCs w:val="24"/>
        </w:rPr>
        <w:t xml:space="preserve">статистическое </w:t>
      </w:r>
      <w:r w:rsidRPr="000F5480">
        <w:rPr>
          <w:rFonts w:ascii="Times New Roman" w:hAnsi="Times New Roman"/>
          <w:sz w:val="24"/>
          <w:szCs w:val="24"/>
        </w:rPr>
        <w:t>распределение структурных составляющих индекса качества жизни населения России в зависимости от направленности и силы их влияния иллюстрирует рисунок 4.</w:t>
      </w:r>
    </w:p>
    <w:p w14:paraId="4A9DC57A" w14:textId="77777777" w:rsidR="00A65996" w:rsidRPr="000F5480" w:rsidRDefault="00A65996" w:rsidP="00D96B67">
      <w:pPr>
        <w:spacing w:after="0" w:line="240" w:lineRule="auto"/>
        <w:ind w:left="284"/>
        <w:jc w:val="both"/>
        <w:rPr>
          <w:rFonts w:ascii="Times New Roman" w:hAnsi="Times New Roman"/>
          <w:sz w:val="24"/>
          <w:szCs w:val="24"/>
        </w:rPr>
      </w:pPr>
      <w:r w:rsidRPr="000F5480">
        <w:rPr>
          <w:rFonts w:ascii="Times New Roman" w:hAnsi="Times New Roman"/>
          <w:noProof/>
          <w:sz w:val="24"/>
          <w:szCs w:val="24"/>
          <w:lang w:eastAsia="ru-RU"/>
        </w:rPr>
        <w:drawing>
          <wp:inline distT="0" distB="0" distL="0" distR="0" wp14:anchorId="4496E11E" wp14:editId="6B471044">
            <wp:extent cx="5811808" cy="2471894"/>
            <wp:effectExtent l="19050" t="0" r="0" b="0"/>
            <wp:docPr id="1" name="Рисунок 0" descr="Матрица-Росс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трица-Россия.jpg"/>
                    <pic:cNvPicPr/>
                  </pic:nvPicPr>
                  <pic:blipFill>
                    <a:blip r:embed="rId16" cstate="print"/>
                    <a:stretch>
                      <a:fillRect/>
                    </a:stretch>
                  </pic:blipFill>
                  <pic:spPr>
                    <a:xfrm>
                      <a:off x="0" y="0"/>
                      <a:ext cx="5819775" cy="2475283"/>
                    </a:xfrm>
                    <a:prstGeom prst="rect">
                      <a:avLst/>
                    </a:prstGeom>
                  </pic:spPr>
                </pic:pic>
              </a:graphicData>
            </a:graphic>
          </wp:inline>
        </w:drawing>
      </w:r>
    </w:p>
    <w:p w14:paraId="21ADAA2C" w14:textId="77777777" w:rsidR="00093868" w:rsidRPr="000F5480" w:rsidRDefault="00093868" w:rsidP="00226851">
      <w:pPr>
        <w:pStyle w:val="a6"/>
        <w:spacing w:after="0" w:line="240" w:lineRule="auto"/>
        <w:jc w:val="center"/>
        <w:rPr>
          <w:rFonts w:ascii="Times New Roman" w:hAnsi="Times New Roman" w:cs="Times New Roman"/>
          <w:sz w:val="24"/>
          <w:szCs w:val="24"/>
        </w:rPr>
      </w:pPr>
      <w:r w:rsidRPr="000F5480">
        <w:rPr>
          <w:rFonts w:ascii="Times New Roman" w:hAnsi="Times New Roman" w:cs="Times New Roman"/>
          <w:sz w:val="24"/>
          <w:szCs w:val="24"/>
        </w:rPr>
        <w:t xml:space="preserve">Рисунок </w:t>
      </w:r>
      <w:r w:rsidR="0057420A" w:rsidRPr="000F5480">
        <w:rPr>
          <w:rFonts w:ascii="Times New Roman" w:hAnsi="Times New Roman" w:cs="Times New Roman"/>
          <w:sz w:val="24"/>
          <w:szCs w:val="24"/>
        </w:rPr>
        <w:t>4</w:t>
      </w:r>
      <w:r w:rsidRPr="000F5480">
        <w:rPr>
          <w:rFonts w:ascii="Times New Roman" w:hAnsi="Times New Roman" w:cs="Times New Roman"/>
          <w:sz w:val="24"/>
          <w:szCs w:val="24"/>
        </w:rPr>
        <w:t xml:space="preserve"> – Распределение </w:t>
      </w:r>
      <w:r w:rsidR="0057420A" w:rsidRPr="000F5480">
        <w:rPr>
          <w:rFonts w:ascii="Times New Roman" w:hAnsi="Times New Roman" w:cs="Times New Roman"/>
          <w:sz w:val="24"/>
          <w:szCs w:val="24"/>
        </w:rPr>
        <w:t xml:space="preserve">влияния </w:t>
      </w:r>
      <w:r w:rsidRPr="000F5480">
        <w:rPr>
          <w:rFonts w:ascii="Times New Roman" w:hAnsi="Times New Roman" w:cs="Times New Roman"/>
          <w:sz w:val="24"/>
          <w:szCs w:val="24"/>
        </w:rPr>
        <w:t>структурных составляющих</w:t>
      </w:r>
      <w:r w:rsidR="0057420A" w:rsidRPr="000F5480">
        <w:rPr>
          <w:rFonts w:ascii="Times New Roman" w:hAnsi="Times New Roman" w:cs="Times New Roman"/>
          <w:sz w:val="24"/>
          <w:szCs w:val="24"/>
        </w:rPr>
        <w:t xml:space="preserve"> на значение</w:t>
      </w:r>
      <w:r w:rsidRPr="000F5480">
        <w:rPr>
          <w:rFonts w:ascii="Times New Roman" w:hAnsi="Times New Roman" w:cs="Times New Roman"/>
          <w:sz w:val="24"/>
          <w:szCs w:val="24"/>
        </w:rPr>
        <w:t xml:space="preserve"> индекса качества жизни населения России </w:t>
      </w:r>
    </w:p>
    <w:p w14:paraId="1E660D16" w14:textId="77777777" w:rsidR="0057420A" w:rsidRPr="000F5480" w:rsidRDefault="0057420A" w:rsidP="00D96B67">
      <w:pPr>
        <w:spacing w:after="0" w:line="240" w:lineRule="auto"/>
        <w:ind w:firstLine="567"/>
        <w:jc w:val="both"/>
        <w:rPr>
          <w:rFonts w:ascii="Times New Roman" w:hAnsi="Times New Roman"/>
          <w:sz w:val="24"/>
          <w:szCs w:val="24"/>
        </w:rPr>
      </w:pPr>
      <w:r w:rsidRPr="000F5480">
        <w:rPr>
          <w:rFonts w:ascii="Times New Roman" w:hAnsi="Times New Roman"/>
          <w:i/>
          <w:sz w:val="24"/>
          <w:szCs w:val="24"/>
        </w:rPr>
        <w:t xml:space="preserve">Индекс климата </w:t>
      </w:r>
      <w:r w:rsidRPr="000F5480">
        <w:rPr>
          <w:rFonts w:ascii="Times New Roman" w:hAnsi="Times New Roman"/>
          <w:sz w:val="24"/>
          <w:szCs w:val="24"/>
        </w:rPr>
        <w:t>не включается в</w:t>
      </w:r>
      <w:r w:rsidRPr="000F5480">
        <w:rPr>
          <w:rFonts w:ascii="Times New Roman" w:hAnsi="Times New Roman"/>
          <w:i/>
          <w:sz w:val="24"/>
          <w:szCs w:val="24"/>
        </w:rPr>
        <w:t xml:space="preserve"> </w:t>
      </w:r>
      <w:r w:rsidRPr="000F5480">
        <w:rPr>
          <w:rFonts w:ascii="Times New Roman" w:hAnsi="Times New Roman"/>
          <w:sz w:val="24"/>
          <w:szCs w:val="24"/>
        </w:rPr>
        <w:t>матрицу структурных составляющих индекса качества жизни, так как имеет очень высокое значение ошибки аппроксимации (значение средней ошибки не должно превышать 12-15%) ввиду его включения в методику расчета только с 2016 г.</w:t>
      </w:r>
    </w:p>
    <w:p w14:paraId="4C10DA2F" w14:textId="77777777" w:rsidR="00941312" w:rsidRPr="000F5480" w:rsidRDefault="00941312" w:rsidP="00D96B67">
      <w:pPr>
        <w:spacing w:after="0" w:line="240" w:lineRule="auto"/>
        <w:ind w:firstLine="567"/>
        <w:jc w:val="both"/>
        <w:rPr>
          <w:rFonts w:ascii="Times New Roman" w:hAnsi="Times New Roman"/>
          <w:sz w:val="24"/>
          <w:szCs w:val="24"/>
        </w:rPr>
      </w:pPr>
      <w:r w:rsidRPr="000F5480">
        <w:rPr>
          <w:rFonts w:ascii="Times New Roman" w:hAnsi="Times New Roman"/>
          <w:sz w:val="24"/>
          <w:szCs w:val="24"/>
        </w:rPr>
        <w:t xml:space="preserve">Корреляционный анализ </w:t>
      </w:r>
      <w:r w:rsidRPr="000F5480">
        <w:rPr>
          <w:rFonts w:ascii="Times New Roman" w:hAnsi="Times New Roman"/>
          <w:b/>
          <w:i/>
          <w:sz w:val="24"/>
          <w:szCs w:val="24"/>
        </w:rPr>
        <w:t>индекса качества жизни</w:t>
      </w:r>
      <w:r w:rsidRPr="000F5480">
        <w:rPr>
          <w:rFonts w:ascii="Times New Roman" w:hAnsi="Times New Roman"/>
          <w:sz w:val="24"/>
          <w:szCs w:val="24"/>
        </w:rPr>
        <w:t xml:space="preserve"> </w:t>
      </w:r>
      <w:r w:rsidRPr="000F5480">
        <w:rPr>
          <w:rFonts w:ascii="Times New Roman" w:hAnsi="Times New Roman"/>
          <w:b/>
          <w:i/>
          <w:sz w:val="24"/>
          <w:szCs w:val="24"/>
        </w:rPr>
        <w:t>населения Китая</w:t>
      </w:r>
      <w:r w:rsidRPr="000F5480">
        <w:rPr>
          <w:rFonts w:ascii="Times New Roman" w:hAnsi="Times New Roman"/>
          <w:sz w:val="24"/>
          <w:szCs w:val="24"/>
        </w:rPr>
        <w:t>, приведенный в таблице 2 позволил установить наличие и характер статистической связи между изменениями в качестве жизни и рядом следующих параметров.</w:t>
      </w:r>
    </w:p>
    <w:p w14:paraId="3D8F2B12" w14:textId="77777777" w:rsidR="00BD79FA" w:rsidRPr="000F5480" w:rsidRDefault="00BD79FA" w:rsidP="00D96B67">
      <w:pPr>
        <w:pStyle w:val="a6"/>
        <w:numPr>
          <w:ilvl w:val="0"/>
          <w:numId w:val="3"/>
        </w:numPr>
        <w:spacing w:after="0" w:line="240" w:lineRule="auto"/>
        <w:ind w:left="0" w:firstLine="567"/>
        <w:jc w:val="both"/>
        <w:rPr>
          <w:rFonts w:ascii="Times New Roman" w:hAnsi="Times New Roman"/>
          <w:sz w:val="24"/>
          <w:szCs w:val="24"/>
        </w:rPr>
      </w:pPr>
      <w:r w:rsidRPr="000F5480">
        <w:rPr>
          <w:rFonts w:ascii="Times New Roman" w:hAnsi="Times New Roman"/>
          <w:sz w:val="24"/>
          <w:szCs w:val="24"/>
        </w:rPr>
        <w:t xml:space="preserve">Определяющее значение для индекса качества жизни имеет значение </w:t>
      </w:r>
      <w:r w:rsidRPr="000F5480">
        <w:rPr>
          <w:rFonts w:ascii="Times New Roman" w:hAnsi="Times New Roman"/>
          <w:i/>
          <w:sz w:val="24"/>
          <w:szCs w:val="24"/>
        </w:rPr>
        <w:t>индекса покупательной способности</w:t>
      </w:r>
      <w:r w:rsidRPr="000F5480">
        <w:rPr>
          <w:rFonts w:ascii="Times New Roman" w:hAnsi="Times New Roman"/>
          <w:sz w:val="24"/>
          <w:szCs w:val="24"/>
        </w:rPr>
        <w:t xml:space="preserve">, коэффициент корреляции которого составляет </w:t>
      </w:r>
      <w:r w:rsidRPr="000F5480">
        <w:rPr>
          <w:rFonts w:ascii="Times New Roman" w:hAnsi="Times New Roman"/>
          <w:i/>
          <w:sz w:val="24"/>
          <w:szCs w:val="24"/>
        </w:rPr>
        <w:t xml:space="preserve">0,905, </w:t>
      </w:r>
      <w:r w:rsidRPr="000F5480">
        <w:rPr>
          <w:rFonts w:ascii="Times New Roman" w:hAnsi="Times New Roman"/>
          <w:sz w:val="24"/>
          <w:szCs w:val="24"/>
        </w:rPr>
        <w:t>что характеризует прямую связь между признаками</w:t>
      </w:r>
      <w:r w:rsidRPr="000F5480">
        <w:rPr>
          <w:rFonts w:ascii="Times New Roman" w:hAnsi="Times New Roman"/>
          <w:i/>
          <w:sz w:val="24"/>
          <w:szCs w:val="24"/>
        </w:rPr>
        <w:t>.</w:t>
      </w:r>
      <w:r w:rsidRPr="000F5480">
        <w:rPr>
          <w:rFonts w:ascii="Times New Roman" w:hAnsi="Times New Roman"/>
          <w:sz w:val="24"/>
          <w:szCs w:val="24"/>
        </w:rPr>
        <w:t xml:space="preserve"> Уравнение регрессии принимает </w:t>
      </w:r>
      <w:proofErr w:type="gramStart"/>
      <w:r w:rsidRPr="000F5480">
        <w:rPr>
          <w:rFonts w:ascii="Times New Roman" w:hAnsi="Times New Roman"/>
          <w:sz w:val="24"/>
          <w:szCs w:val="24"/>
        </w:rPr>
        <w:t xml:space="preserve">вид  </w:t>
      </w:r>
      <w:r w:rsidRPr="000F5480">
        <w:rPr>
          <w:rFonts w:ascii="Times New Roman" w:hAnsi="Times New Roman"/>
          <w:bCs/>
          <w:i/>
          <w:sz w:val="24"/>
          <w:szCs w:val="24"/>
        </w:rPr>
        <w:t>y</w:t>
      </w:r>
      <w:proofErr w:type="gramEnd"/>
      <w:r w:rsidRPr="000F5480">
        <w:rPr>
          <w:rFonts w:ascii="Times New Roman" w:hAnsi="Times New Roman"/>
          <w:bCs/>
          <w:i/>
          <w:sz w:val="24"/>
          <w:szCs w:val="24"/>
        </w:rPr>
        <w:t xml:space="preserve"> = </w:t>
      </w:r>
      <w:r w:rsidRPr="000F5480">
        <w:rPr>
          <w:rFonts w:ascii="Times New Roman" w:hAnsi="Times New Roman"/>
          <w:bCs/>
          <w:i/>
          <w:sz w:val="24"/>
          <w:szCs w:val="24"/>
        </w:rPr>
        <w:lastRenderedPageBreak/>
        <w:t xml:space="preserve">4,78+ 0,26x, </w:t>
      </w:r>
      <w:r w:rsidRPr="000F5480">
        <w:rPr>
          <w:rFonts w:ascii="Times New Roman" w:hAnsi="Times New Roman"/>
          <w:bCs/>
          <w:sz w:val="24"/>
          <w:szCs w:val="24"/>
        </w:rPr>
        <w:t>при этом</w:t>
      </w:r>
      <w:r w:rsidRPr="000F5480">
        <w:rPr>
          <w:rFonts w:ascii="Times New Roman" w:hAnsi="Times New Roman"/>
          <w:bCs/>
          <w:i/>
          <w:sz w:val="24"/>
          <w:szCs w:val="24"/>
        </w:rPr>
        <w:t xml:space="preserve"> </w:t>
      </w:r>
      <w:r w:rsidRPr="000F5480">
        <w:rPr>
          <w:rFonts w:ascii="Times New Roman" w:hAnsi="Times New Roman"/>
          <w:bCs/>
          <w:sz w:val="24"/>
          <w:szCs w:val="24"/>
        </w:rPr>
        <w:t xml:space="preserve">коэффициент детерминации равен </w:t>
      </w:r>
      <w:r w:rsidRPr="000F5480">
        <w:rPr>
          <w:rFonts w:ascii="Times New Roman" w:hAnsi="Times New Roman"/>
          <w:bCs/>
          <w:i/>
          <w:sz w:val="24"/>
          <w:szCs w:val="24"/>
        </w:rPr>
        <w:t xml:space="preserve">0,819. </w:t>
      </w:r>
      <w:r w:rsidRPr="000F5480">
        <w:rPr>
          <w:rFonts w:ascii="Times New Roman" w:hAnsi="Times New Roman"/>
          <w:bCs/>
          <w:sz w:val="24"/>
          <w:szCs w:val="24"/>
        </w:rPr>
        <w:t xml:space="preserve">Соответственно </w:t>
      </w:r>
      <w:r w:rsidRPr="000F5480">
        <w:rPr>
          <w:rFonts w:ascii="Times New Roman" w:hAnsi="Times New Roman"/>
          <w:sz w:val="24"/>
          <w:szCs w:val="24"/>
        </w:rPr>
        <w:t xml:space="preserve">теснота связи по шкале </w:t>
      </w:r>
      <w:proofErr w:type="spellStart"/>
      <w:r w:rsidRPr="000F5480">
        <w:rPr>
          <w:rFonts w:ascii="Times New Roman" w:hAnsi="Times New Roman"/>
          <w:sz w:val="24"/>
          <w:szCs w:val="24"/>
        </w:rPr>
        <w:t>Чеддока</w:t>
      </w:r>
      <w:proofErr w:type="spellEnd"/>
      <w:r w:rsidRPr="000F5480">
        <w:rPr>
          <w:rFonts w:ascii="Times New Roman" w:hAnsi="Times New Roman"/>
          <w:sz w:val="24"/>
          <w:szCs w:val="24"/>
        </w:rPr>
        <w:t xml:space="preserve"> оценена как весьма высокая. </w:t>
      </w:r>
      <w:proofErr w:type="gramStart"/>
      <w:r w:rsidRPr="000F5480">
        <w:rPr>
          <w:rFonts w:ascii="Times New Roman" w:hAnsi="Times New Roman"/>
          <w:sz w:val="24"/>
          <w:szCs w:val="24"/>
        </w:rPr>
        <w:t>Коэффициент эластичности</w:t>
      </w:r>
      <w:proofErr w:type="gramEnd"/>
      <w:r w:rsidRPr="000F5480">
        <w:rPr>
          <w:rFonts w:ascii="Times New Roman" w:hAnsi="Times New Roman"/>
          <w:sz w:val="24"/>
          <w:szCs w:val="24"/>
        </w:rPr>
        <w:t xml:space="preserve"> который указывает на то, что при повышении индекса покупательной способности на </w:t>
      </w:r>
      <w:r w:rsidRPr="000F5480">
        <w:rPr>
          <w:rFonts w:ascii="Times New Roman" w:hAnsi="Times New Roman"/>
          <w:i/>
          <w:sz w:val="24"/>
          <w:szCs w:val="24"/>
        </w:rPr>
        <w:t>1%,</w:t>
      </w:r>
      <w:r w:rsidRPr="000F5480">
        <w:rPr>
          <w:rFonts w:ascii="Times New Roman" w:hAnsi="Times New Roman"/>
          <w:sz w:val="24"/>
          <w:szCs w:val="24"/>
        </w:rPr>
        <w:t xml:space="preserve"> качество жизни населения Китая возрастает на </w:t>
      </w:r>
      <w:r w:rsidRPr="000F5480">
        <w:rPr>
          <w:rFonts w:ascii="Times New Roman" w:hAnsi="Times New Roman"/>
          <w:i/>
          <w:sz w:val="24"/>
          <w:szCs w:val="24"/>
        </w:rPr>
        <w:t>23%</w:t>
      </w:r>
      <w:r w:rsidRPr="000F5480">
        <w:rPr>
          <w:rFonts w:ascii="Times New Roman" w:hAnsi="Times New Roman"/>
          <w:sz w:val="24"/>
          <w:szCs w:val="24"/>
        </w:rPr>
        <w:t>. Следовательно, корреляции между данными признаками очень сильная.</w:t>
      </w:r>
    </w:p>
    <w:p w14:paraId="38741DE4" w14:textId="77777777" w:rsidR="00BD79FA" w:rsidRPr="000F5480" w:rsidRDefault="00BD79FA" w:rsidP="00D96B67">
      <w:pPr>
        <w:pStyle w:val="a6"/>
        <w:spacing w:after="0" w:line="240" w:lineRule="auto"/>
        <w:ind w:left="0" w:firstLine="567"/>
        <w:jc w:val="both"/>
        <w:rPr>
          <w:rFonts w:ascii="Times New Roman" w:hAnsi="Times New Roman"/>
          <w:sz w:val="24"/>
          <w:szCs w:val="24"/>
        </w:rPr>
      </w:pPr>
      <w:r w:rsidRPr="000F5480">
        <w:rPr>
          <w:rFonts w:ascii="Times New Roman" w:hAnsi="Times New Roman"/>
          <w:sz w:val="24"/>
          <w:szCs w:val="24"/>
        </w:rPr>
        <w:t xml:space="preserve">Высокая теснота связи (коэффициент детерминации </w:t>
      </w:r>
      <w:r w:rsidRPr="000F5480">
        <w:rPr>
          <w:rFonts w:ascii="Times New Roman" w:hAnsi="Times New Roman"/>
          <w:i/>
          <w:sz w:val="24"/>
          <w:szCs w:val="24"/>
        </w:rPr>
        <w:t>0,718</w:t>
      </w:r>
      <w:r w:rsidRPr="000F5480">
        <w:rPr>
          <w:rFonts w:ascii="Times New Roman" w:hAnsi="Times New Roman"/>
          <w:sz w:val="24"/>
          <w:szCs w:val="24"/>
        </w:rPr>
        <w:t xml:space="preserve">) наблюдается между </w:t>
      </w:r>
      <w:r w:rsidRPr="000F5480">
        <w:rPr>
          <w:rFonts w:ascii="Times New Roman" w:hAnsi="Times New Roman"/>
          <w:i/>
          <w:sz w:val="24"/>
          <w:szCs w:val="24"/>
        </w:rPr>
        <w:t>временем проведенным населением Китая в пробках</w:t>
      </w:r>
      <w:r w:rsidRPr="000F5480">
        <w:rPr>
          <w:rFonts w:ascii="Times New Roman" w:hAnsi="Times New Roman"/>
          <w:sz w:val="24"/>
          <w:szCs w:val="24"/>
        </w:rPr>
        <w:t xml:space="preserve"> и индексом качества жизни (корреляция </w:t>
      </w:r>
      <w:r w:rsidRPr="000F5480">
        <w:rPr>
          <w:rFonts w:ascii="Times New Roman" w:hAnsi="Times New Roman"/>
          <w:i/>
          <w:sz w:val="24"/>
          <w:szCs w:val="24"/>
        </w:rPr>
        <w:t>0,847</w:t>
      </w:r>
      <w:r w:rsidRPr="000F5480">
        <w:rPr>
          <w:rFonts w:ascii="Times New Roman" w:hAnsi="Times New Roman"/>
          <w:sz w:val="24"/>
          <w:szCs w:val="24"/>
        </w:rPr>
        <w:t xml:space="preserve">). Эластичность связи между данными </w:t>
      </w:r>
      <w:proofErr w:type="gramStart"/>
      <w:r w:rsidRPr="000F5480">
        <w:rPr>
          <w:rFonts w:ascii="Times New Roman" w:hAnsi="Times New Roman"/>
          <w:sz w:val="24"/>
          <w:szCs w:val="24"/>
        </w:rPr>
        <w:t>признаками  -</w:t>
      </w:r>
      <w:proofErr w:type="gramEnd"/>
      <w:r w:rsidRPr="000F5480">
        <w:rPr>
          <w:rFonts w:ascii="Times New Roman" w:hAnsi="Times New Roman"/>
          <w:sz w:val="24"/>
          <w:szCs w:val="24"/>
        </w:rPr>
        <w:t xml:space="preserve"> </w:t>
      </w:r>
      <w:r w:rsidRPr="000F5480">
        <w:rPr>
          <w:rFonts w:ascii="Times New Roman" w:hAnsi="Times New Roman"/>
          <w:i/>
          <w:sz w:val="24"/>
          <w:szCs w:val="24"/>
        </w:rPr>
        <w:t>0,07</w:t>
      </w:r>
      <w:r w:rsidRPr="000F5480">
        <w:rPr>
          <w:rFonts w:ascii="Times New Roman" w:hAnsi="Times New Roman"/>
          <w:sz w:val="24"/>
          <w:szCs w:val="24"/>
        </w:rPr>
        <w:t xml:space="preserve">. </w:t>
      </w:r>
    </w:p>
    <w:p w14:paraId="59AB9130" w14:textId="77777777" w:rsidR="00BD79FA" w:rsidRPr="000F5480" w:rsidRDefault="00BD79FA" w:rsidP="00D96B67">
      <w:pPr>
        <w:pStyle w:val="a6"/>
        <w:spacing w:after="0" w:line="240" w:lineRule="auto"/>
        <w:ind w:left="0" w:firstLine="567"/>
        <w:jc w:val="both"/>
        <w:rPr>
          <w:rFonts w:ascii="Times New Roman" w:hAnsi="Times New Roman"/>
          <w:sz w:val="24"/>
          <w:szCs w:val="24"/>
        </w:rPr>
      </w:pPr>
      <w:r w:rsidRPr="000F5480">
        <w:rPr>
          <w:rFonts w:ascii="Times New Roman" w:hAnsi="Times New Roman"/>
          <w:sz w:val="24"/>
          <w:szCs w:val="24"/>
        </w:rPr>
        <w:t xml:space="preserve">Также весьма значительное влияние на динамику изменения индекса качества жизни оказывает </w:t>
      </w:r>
      <w:r w:rsidRPr="000F5480">
        <w:rPr>
          <w:rFonts w:ascii="Times New Roman" w:hAnsi="Times New Roman"/>
          <w:i/>
          <w:sz w:val="24"/>
          <w:szCs w:val="24"/>
        </w:rPr>
        <w:t>индекс здравоохранения (</w:t>
      </w:r>
      <w:r w:rsidRPr="000F5480">
        <w:rPr>
          <w:rFonts w:ascii="Times New Roman" w:hAnsi="Times New Roman"/>
          <w:sz w:val="24"/>
          <w:szCs w:val="24"/>
        </w:rPr>
        <w:t>коэффициент корреляции – 0,771).</w:t>
      </w:r>
      <w:r w:rsidRPr="000F5480">
        <w:rPr>
          <w:rFonts w:ascii="Times New Roman" w:hAnsi="Times New Roman"/>
          <w:i/>
          <w:sz w:val="24"/>
          <w:szCs w:val="24"/>
        </w:rPr>
        <w:t xml:space="preserve"> </w:t>
      </w:r>
      <w:r w:rsidRPr="000F5480">
        <w:rPr>
          <w:rFonts w:ascii="Times New Roman" w:hAnsi="Times New Roman"/>
          <w:sz w:val="24"/>
          <w:szCs w:val="24"/>
        </w:rPr>
        <w:t xml:space="preserve">Регрессионная зависимость имеет вид </w:t>
      </w:r>
      <w:r w:rsidRPr="000F5480">
        <w:rPr>
          <w:rFonts w:ascii="Times New Roman" w:hAnsi="Times New Roman"/>
          <w:bCs/>
          <w:i/>
          <w:sz w:val="24"/>
          <w:szCs w:val="24"/>
        </w:rPr>
        <w:t>y = 51,84 + 0,14</w:t>
      </w:r>
      <w:proofErr w:type="gramStart"/>
      <w:r w:rsidRPr="000F5480">
        <w:rPr>
          <w:rFonts w:ascii="Times New Roman" w:hAnsi="Times New Roman"/>
          <w:bCs/>
          <w:i/>
          <w:sz w:val="24"/>
          <w:szCs w:val="24"/>
        </w:rPr>
        <w:t xml:space="preserve">x  </w:t>
      </w:r>
      <w:r w:rsidRPr="000F5480">
        <w:rPr>
          <w:rFonts w:ascii="Times New Roman" w:hAnsi="Times New Roman"/>
          <w:bCs/>
          <w:sz w:val="24"/>
          <w:szCs w:val="24"/>
        </w:rPr>
        <w:t>и</w:t>
      </w:r>
      <w:proofErr w:type="gramEnd"/>
      <w:r w:rsidRPr="000F5480">
        <w:rPr>
          <w:rFonts w:ascii="Times New Roman" w:hAnsi="Times New Roman"/>
          <w:bCs/>
          <w:sz w:val="24"/>
          <w:szCs w:val="24"/>
        </w:rPr>
        <w:t xml:space="preserve"> является статистически значимой, так как </w:t>
      </w:r>
      <w:r w:rsidRPr="000F5480">
        <w:rPr>
          <w:rFonts w:ascii="Times New Roman" w:hAnsi="Times New Roman"/>
          <w:sz w:val="24"/>
          <w:szCs w:val="24"/>
        </w:rPr>
        <w:t>фактическое значения t – критерия Стьюдента (</w:t>
      </w:r>
      <w:r w:rsidRPr="000F5480">
        <w:rPr>
          <w:rFonts w:ascii="Times New Roman" w:hAnsi="Times New Roman"/>
          <w:i/>
          <w:sz w:val="24"/>
          <w:szCs w:val="24"/>
        </w:rPr>
        <w:t>2,706</w:t>
      </w:r>
      <w:r w:rsidRPr="000F5480">
        <w:rPr>
          <w:rFonts w:ascii="Times New Roman" w:hAnsi="Times New Roman"/>
          <w:sz w:val="24"/>
          <w:szCs w:val="24"/>
        </w:rPr>
        <w:t>) является больше табличного (</w:t>
      </w:r>
      <w:r w:rsidRPr="000F5480">
        <w:rPr>
          <w:rFonts w:ascii="Times New Roman" w:hAnsi="Times New Roman"/>
          <w:i/>
          <w:sz w:val="24"/>
          <w:szCs w:val="24"/>
        </w:rPr>
        <w:t>2,571</w:t>
      </w:r>
      <w:r w:rsidRPr="000F5480">
        <w:rPr>
          <w:rFonts w:ascii="Times New Roman" w:hAnsi="Times New Roman"/>
          <w:sz w:val="24"/>
          <w:szCs w:val="24"/>
        </w:rPr>
        <w:t>).</w:t>
      </w:r>
    </w:p>
    <w:p w14:paraId="25EDC4B7" w14:textId="77777777" w:rsidR="00BD79FA" w:rsidRPr="000F5480" w:rsidRDefault="00BD79FA" w:rsidP="00D96B67">
      <w:pPr>
        <w:pStyle w:val="a6"/>
        <w:spacing w:after="0" w:line="240" w:lineRule="auto"/>
        <w:ind w:left="0" w:firstLine="567"/>
        <w:jc w:val="both"/>
        <w:rPr>
          <w:rFonts w:ascii="Times New Roman" w:hAnsi="Times New Roman"/>
          <w:sz w:val="24"/>
          <w:szCs w:val="24"/>
        </w:rPr>
      </w:pPr>
      <w:r w:rsidRPr="000F5480">
        <w:rPr>
          <w:rFonts w:ascii="Times New Roman" w:hAnsi="Times New Roman"/>
          <w:sz w:val="24"/>
          <w:szCs w:val="24"/>
        </w:rPr>
        <w:t xml:space="preserve">Очевидно, что прямую зависимость демонстрирует и связь между </w:t>
      </w:r>
      <w:r w:rsidRPr="000F5480">
        <w:rPr>
          <w:rFonts w:ascii="Times New Roman" w:hAnsi="Times New Roman"/>
          <w:i/>
          <w:sz w:val="24"/>
          <w:szCs w:val="24"/>
        </w:rPr>
        <w:t>индексом безопасности</w:t>
      </w:r>
      <w:r w:rsidRPr="000F5480">
        <w:rPr>
          <w:rFonts w:ascii="Times New Roman" w:hAnsi="Times New Roman"/>
          <w:sz w:val="24"/>
          <w:szCs w:val="24"/>
        </w:rPr>
        <w:t xml:space="preserve"> и индексом качества жизни. Однако сила этой связи умеренная (коэффициент детерминации составляет </w:t>
      </w:r>
      <w:r w:rsidRPr="000F5480">
        <w:rPr>
          <w:rFonts w:ascii="Times New Roman" w:hAnsi="Times New Roman"/>
          <w:i/>
          <w:sz w:val="24"/>
          <w:szCs w:val="24"/>
        </w:rPr>
        <w:t>0,202</w:t>
      </w:r>
      <w:r w:rsidRPr="000F5480">
        <w:rPr>
          <w:rFonts w:ascii="Times New Roman" w:hAnsi="Times New Roman"/>
          <w:sz w:val="24"/>
          <w:szCs w:val="24"/>
        </w:rPr>
        <w:t xml:space="preserve">), и эластичность незначительная (рост индекса безопасности на </w:t>
      </w:r>
      <w:r w:rsidRPr="000F5480">
        <w:rPr>
          <w:rFonts w:ascii="Times New Roman" w:hAnsi="Times New Roman"/>
          <w:i/>
          <w:sz w:val="24"/>
          <w:szCs w:val="24"/>
        </w:rPr>
        <w:t>1%</w:t>
      </w:r>
      <w:r w:rsidRPr="000F5480">
        <w:rPr>
          <w:rFonts w:ascii="Times New Roman" w:hAnsi="Times New Roman"/>
          <w:sz w:val="24"/>
          <w:szCs w:val="24"/>
        </w:rPr>
        <w:t xml:space="preserve"> влечет за собой увеличение индекса качества жизни на </w:t>
      </w:r>
      <w:r w:rsidRPr="000F5480">
        <w:rPr>
          <w:rFonts w:ascii="Times New Roman" w:hAnsi="Times New Roman"/>
          <w:i/>
          <w:sz w:val="24"/>
          <w:szCs w:val="24"/>
        </w:rPr>
        <w:t>4%</w:t>
      </w:r>
      <w:r w:rsidRPr="000F5480">
        <w:rPr>
          <w:rFonts w:ascii="Times New Roman" w:hAnsi="Times New Roman"/>
          <w:sz w:val="24"/>
          <w:szCs w:val="24"/>
        </w:rPr>
        <w:t>). Связь не является статистически значимой.</w:t>
      </w:r>
    </w:p>
    <w:p w14:paraId="2DA07800" w14:textId="77777777" w:rsidR="00BD79FA" w:rsidRPr="000F5480" w:rsidRDefault="00BD79FA" w:rsidP="00D96B67">
      <w:pPr>
        <w:pStyle w:val="a6"/>
        <w:numPr>
          <w:ilvl w:val="0"/>
          <w:numId w:val="3"/>
        </w:numPr>
        <w:spacing w:after="0" w:line="240" w:lineRule="auto"/>
        <w:ind w:left="0" w:firstLine="567"/>
        <w:jc w:val="both"/>
        <w:rPr>
          <w:rFonts w:ascii="Times New Roman" w:hAnsi="Times New Roman"/>
          <w:sz w:val="24"/>
          <w:szCs w:val="24"/>
        </w:rPr>
      </w:pPr>
      <w:r w:rsidRPr="000F5480">
        <w:rPr>
          <w:rFonts w:ascii="Times New Roman" w:hAnsi="Times New Roman"/>
          <w:sz w:val="24"/>
          <w:szCs w:val="24"/>
        </w:rPr>
        <w:t xml:space="preserve">Сильная обратная зависимость обнаружена во влиянии </w:t>
      </w:r>
      <w:r w:rsidRPr="000F5480">
        <w:rPr>
          <w:rFonts w:ascii="Times New Roman" w:hAnsi="Times New Roman"/>
          <w:i/>
          <w:sz w:val="24"/>
          <w:szCs w:val="24"/>
        </w:rPr>
        <w:t>индекса загрязнения</w:t>
      </w:r>
      <w:r w:rsidRPr="000F5480">
        <w:rPr>
          <w:rFonts w:ascii="Times New Roman" w:hAnsi="Times New Roman"/>
          <w:sz w:val="24"/>
          <w:szCs w:val="24"/>
        </w:rPr>
        <w:t xml:space="preserve"> на результирующий показатель. Коэффициент корреляции между этими признаками (-0,794). Уравнение регрессии имеет вид </w:t>
      </w:r>
      <w:r w:rsidRPr="000F5480">
        <w:rPr>
          <w:rFonts w:ascii="Times New Roman" w:hAnsi="Times New Roman"/>
          <w:bCs/>
          <w:i/>
          <w:sz w:val="24"/>
          <w:szCs w:val="24"/>
        </w:rPr>
        <w:t>y = 101,</w:t>
      </w:r>
      <w:proofErr w:type="gramStart"/>
      <w:r w:rsidRPr="000F5480">
        <w:rPr>
          <w:rFonts w:ascii="Times New Roman" w:hAnsi="Times New Roman"/>
          <w:bCs/>
          <w:i/>
          <w:sz w:val="24"/>
          <w:szCs w:val="24"/>
        </w:rPr>
        <w:t>08  –</w:t>
      </w:r>
      <w:proofErr w:type="gramEnd"/>
      <w:r w:rsidRPr="000F5480">
        <w:rPr>
          <w:rFonts w:ascii="Times New Roman" w:hAnsi="Times New Roman"/>
          <w:bCs/>
          <w:i/>
          <w:sz w:val="24"/>
          <w:szCs w:val="24"/>
        </w:rPr>
        <w:t xml:space="preserve"> 0,2x, </w:t>
      </w:r>
      <w:r w:rsidRPr="000F5480">
        <w:rPr>
          <w:rFonts w:ascii="Times New Roman" w:hAnsi="Times New Roman"/>
          <w:bCs/>
          <w:sz w:val="24"/>
          <w:szCs w:val="24"/>
        </w:rPr>
        <w:t>при этом коэффициент детерминации</w:t>
      </w:r>
      <w:r w:rsidRPr="000F5480">
        <w:rPr>
          <w:rFonts w:ascii="Times New Roman" w:hAnsi="Times New Roman"/>
          <w:bCs/>
          <w:i/>
          <w:sz w:val="24"/>
          <w:szCs w:val="24"/>
        </w:rPr>
        <w:t xml:space="preserve"> – 0,630. </w:t>
      </w:r>
      <w:r w:rsidRPr="000F5480">
        <w:rPr>
          <w:rFonts w:ascii="Times New Roman" w:hAnsi="Times New Roman"/>
          <w:bCs/>
          <w:sz w:val="24"/>
          <w:szCs w:val="24"/>
        </w:rPr>
        <w:t>Зависимость статистически не значима, что косвенно подтверждает и коэффициент эластичности (</w:t>
      </w:r>
      <w:r w:rsidRPr="000F5480">
        <w:rPr>
          <w:rFonts w:ascii="Times New Roman" w:hAnsi="Times New Roman"/>
          <w:bCs/>
          <w:i/>
          <w:sz w:val="24"/>
          <w:szCs w:val="24"/>
        </w:rPr>
        <w:t>0,08</w:t>
      </w:r>
      <w:r w:rsidRPr="000F5480">
        <w:rPr>
          <w:rFonts w:ascii="Times New Roman" w:hAnsi="Times New Roman"/>
          <w:bCs/>
          <w:sz w:val="24"/>
          <w:szCs w:val="24"/>
        </w:rPr>
        <w:t xml:space="preserve">): изменение индекса загрязнения на </w:t>
      </w:r>
      <w:r w:rsidRPr="000F5480">
        <w:rPr>
          <w:rFonts w:ascii="Times New Roman" w:hAnsi="Times New Roman"/>
          <w:bCs/>
          <w:i/>
          <w:sz w:val="24"/>
          <w:szCs w:val="24"/>
        </w:rPr>
        <w:t>1</w:t>
      </w:r>
      <w:r w:rsidRPr="000F5480">
        <w:rPr>
          <w:rFonts w:ascii="Times New Roman" w:hAnsi="Times New Roman"/>
          <w:bCs/>
          <w:sz w:val="24"/>
          <w:szCs w:val="24"/>
        </w:rPr>
        <w:t xml:space="preserve">% от средней величины вызовет изменение индекса качества жизни на </w:t>
      </w:r>
      <w:r w:rsidRPr="000F5480">
        <w:rPr>
          <w:rFonts w:ascii="Times New Roman" w:hAnsi="Times New Roman"/>
          <w:bCs/>
          <w:i/>
          <w:sz w:val="24"/>
          <w:szCs w:val="24"/>
        </w:rPr>
        <w:t>8%.</w:t>
      </w:r>
    </w:p>
    <w:p w14:paraId="00285179" w14:textId="77777777" w:rsidR="00BD79FA" w:rsidRPr="000F5480" w:rsidRDefault="00BD79FA" w:rsidP="00D96B67">
      <w:pPr>
        <w:pStyle w:val="a6"/>
        <w:numPr>
          <w:ilvl w:val="0"/>
          <w:numId w:val="3"/>
        </w:numPr>
        <w:spacing w:after="0" w:line="240" w:lineRule="auto"/>
        <w:ind w:left="0" w:firstLine="567"/>
        <w:jc w:val="both"/>
        <w:rPr>
          <w:rFonts w:ascii="Times New Roman" w:hAnsi="Times New Roman"/>
          <w:sz w:val="24"/>
          <w:szCs w:val="24"/>
        </w:rPr>
      </w:pPr>
      <w:proofErr w:type="spellStart"/>
      <w:r w:rsidRPr="000F5480">
        <w:rPr>
          <w:rFonts w:ascii="Times New Roman" w:hAnsi="Times New Roman"/>
          <w:sz w:val="24"/>
          <w:szCs w:val="24"/>
        </w:rPr>
        <w:t>Пародоксально</w:t>
      </w:r>
      <w:proofErr w:type="spellEnd"/>
      <w:r w:rsidRPr="000F5480">
        <w:rPr>
          <w:rFonts w:ascii="Times New Roman" w:hAnsi="Times New Roman"/>
          <w:sz w:val="24"/>
          <w:szCs w:val="24"/>
        </w:rPr>
        <w:t xml:space="preserve">, но </w:t>
      </w:r>
      <w:r w:rsidRPr="000F5480">
        <w:rPr>
          <w:rFonts w:ascii="Times New Roman" w:hAnsi="Times New Roman"/>
          <w:i/>
          <w:sz w:val="24"/>
          <w:szCs w:val="24"/>
        </w:rPr>
        <w:t xml:space="preserve">индекс стоимости жизни </w:t>
      </w:r>
      <w:r w:rsidRPr="000F5480">
        <w:rPr>
          <w:rFonts w:ascii="Times New Roman" w:hAnsi="Times New Roman"/>
          <w:sz w:val="24"/>
          <w:szCs w:val="24"/>
        </w:rPr>
        <w:t xml:space="preserve">в Китае детерминирован с индексом качества жизни по величине коэффициента всего лишь </w:t>
      </w:r>
      <w:r w:rsidRPr="000F5480">
        <w:rPr>
          <w:rFonts w:ascii="Times New Roman" w:hAnsi="Times New Roman"/>
          <w:i/>
          <w:sz w:val="24"/>
          <w:szCs w:val="24"/>
        </w:rPr>
        <w:t xml:space="preserve">0,257. </w:t>
      </w:r>
      <w:r w:rsidRPr="000F5480">
        <w:rPr>
          <w:rFonts w:ascii="Times New Roman" w:hAnsi="Times New Roman"/>
          <w:sz w:val="24"/>
          <w:szCs w:val="24"/>
        </w:rPr>
        <w:t xml:space="preserve">В соответствии со шкалой </w:t>
      </w:r>
      <w:proofErr w:type="spellStart"/>
      <w:r w:rsidRPr="000F5480">
        <w:rPr>
          <w:rFonts w:ascii="Times New Roman" w:hAnsi="Times New Roman"/>
          <w:sz w:val="24"/>
          <w:szCs w:val="24"/>
        </w:rPr>
        <w:t>Чеддока</w:t>
      </w:r>
      <w:proofErr w:type="spellEnd"/>
      <w:r w:rsidRPr="000F5480">
        <w:rPr>
          <w:rFonts w:ascii="Times New Roman" w:hAnsi="Times New Roman"/>
          <w:sz w:val="24"/>
          <w:szCs w:val="24"/>
        </w:rPr>
        <w:t xml:space="preserve">, эта зависимость оценивается как заметная, но не является статистически значимой, и эластичной этой связи </w:t>
      </w:r>
      <w:proofErr w:type="gramStart"/>
      <w:r w:rsidRPr="000F5480">
        <w:rPr>
          <w:rFonts w:ascii="Times New Roman" w:hAnsi="Times New Roman"/>
          <w:sz w:val="24"/>
          <w:szCs w:val="24"/>
        </w:rPr>
        <w:t>низкая  (</w:t>
      </w:r>
      <w:proofErr w:type="gramEnd"/>
      <w:r w:rsidRPr="000F5480">
        <w:rPr>
          <w:rFonts w:ascii="Times New Roman" w:hAnsi="Times New Roman"/>
          <w:sz w:val="24"/>
          <w:szCs w:val="24"/>
        </w:rPr>
        <w:t xml:space="preserve">коэффициент эластичности </w:t>
      </w:r>
      <w:r w:rsidRPr="000F5480">
        <w:rPr>
          <w:rFonts w:ascii="Times New Roman" w:hAnsi="Times New Roman"/>
          <w:i/>
          <w:sz w:val="24"/>
          <w:szCs w:val="24"/>
        </w:rPr>
        <w:t>0,06</w:t>
      </w:r>
      <w:r w:rsidRPr="000F5480">
        <w:rPr>
          <w:rFonts w:ascii="Times New Roman" w:hAnsi="Times New Roman"/>
          <w:sz w:val="24"/>
          <w:szCs w:val="24"/>
        </w:rPr>
        <w:t>).</w:t>
      </w:r>
    </w:p>
    <w:p w14:paraId="25CA4EA6" w14:textId="77777777" w:rsidR="00BD79FA" w:rsidRPr="000F5480" w:rsidRDefault="00BD79FA" w:rsidP="00D96B67">
      <w:pPr>
        <w:pStyle w:val="a6"/>
        <w:spacing w:after="0" w:line="240" w:lineRule="auto"/>
        <w:ind w:left="0" w:firstLine="567"/>
        <w:jc w:val="both"/>
        <w:rPr>
          <w:rFonts w:ascii="Times New Roman" w:hAnsi="Times New Roman"/>
          <w:sz w:val="24"/>
          <w:szCs w:val="24"/>
        </w:rPr>
      </w:pPr>
      <w:r w:rsidRPr="000F5480">
        <w:rPr>
          <w:rFonts w:ascii="Times New Roman" w:hAnsi="Times New Roman"/>
          <w:sz w:val="24"/>
          <w:szCs w:val="24"/>
        </w:rPr>
        <w:t xml:space="preserve">Еще более слабая обратная связь прослеживается между </w:t>
      </w:r>
      <w:r w:rsidRPr="000F5480">
        <w:rPr>
          <w:rFonts w:ascii="Times New Roman" w:hAnsi="Times New Roman"/>
          <w:i/>
          <w:sz w:val="24"/>
          <w:szCs w:val="24"/>
        </w:rPr>
        <w:t>индексом недвижимость: цена к доходам</w:t>
      </w:r>
      <w:r w:rsidRPr="000F5480">
        <w:rPr>
          <w:rFonts w:ascii="Times New Roman" w:hAnsi="Times New Roman"/>
          <w:sz w:val="24"/>
          <w:szCs w:val="24"/>
        </w:rPr>
        <w:t xml:space="preserve"> и индексом качества жизни (коэффициент корреляции равен (-0,277), что свидетельствует о низкой чувствительности индекса качества жизни к изменениям индекса недвижимости. Связь не является статистически значимой, так как фактическое значения t – критерия Стьюдента (</w:t>
      </w:r>
      <w:r w:rsidRPr="000F5480">
        <w:rPr>
          <w:rFonts w:ascii="Times New Roman" w:hAnsi="Times New Roman"/>
          <w:i/>
          <w:sz w:val="24"/>
          <w:szCs w:val="24"/>
        </w:rPr>
        <w:t>-0,644</w:t>
      </w:r>
      <w:r w:rsidRPr="000F5480">
        <w:rPr>
          <w:rFonts w:ascii="Times New Roman" w:hAnsi="Times New Roman"/>
          <w:sz w:val="24"/>
          <w:szCs w:val="24"/>
        </w:rPr>
        <w:t>) является меньше табличного (</w:t>
      </w:r>
      <w:r w:rsidRPr="000F5480">
        <w:rPr>
          <w:rFonts w:ascii="Times New Roman" w:hAnsi="Times New Roman"/>
          <w:i/>
          <w:sz w:val="24"/>
          <w:szCs w:val="24"/>
        </w:rPr>
        <w:t>2,571</w:t>
      </w:r>
      <w:r w:rsidRPr="000F5480">
        <w:rPr>
          <w:rFonts w:ascii="Times New Roman" w:hAnsi="Times New Roman"/>
          <w:sz w:val="24"/>
          <w:szCs w:val="24"/>
        </w:rPr>
        <w:t>).</w:t>
      </w:r>
    </w:p>
    <w:p w14:paraId="5D37F8EA" w14:textId="77777777" w:rsidR="00BD79FA" w:rsidRPr="000F5480" w:rsidRDefault="00BD79FA" w:rsidP="00D96B67">
      <w:pPr>
        <w:spacing w:after="0" w:line="240" w:lineRule="auto"/>
        <w:ind w:firstLine="567"/>
        <w:jc w:val="both"/>
        <w:rPr>
          <w:rFonts w:ascii="Times New Roman" w:hAnsi="Times New Roman"/>
          <w:sz w:val="24"/>
          <w:szCs w:val="24"/>
        </w:rPr>
      </w:pPr>
      <w:r w:rsidRPr="000F5480">
        <w:rPr>
          <w:rFonts w:ascii="Times New Roman" w:hAnsi="Times New Roman"/>
          <w:sz w:val="24"/>
          <w:szCs w:val="24"/>
        </w:rPr>
        <w:t>Результаты статистического распределение структурных составляющих индекса качества жизни населения Китая в зависимости от направленности и силы их влияния представлены на рисунке 5.</w:t>
      </w:r>
    </w:p>
    <w:p w14:paraId="47552397" w14:textId="77777777" w:rsidR="00093868" w:rsidRPr="000F5480" w:rsidRDefault="00A65996" w:rsidP="00D96B67">
      <w:pPr>
        <w:pStyle w:val="a6"/>
        <w:spacing w:after="0" w:line="240" w:lineRule="auto"/>
        <w:ind w:left="426"/>
        <w:jc w:val="center"/>
        <w:rPr>
          <w:rFonts w:ascii="Times New Roman" w:hAnsi="Times New Roman" w:cs="Times New Roman"/>
          <w:sz w:val="24"/>
          <w:szCs w:val="24"/>
          <w:lang w:val="en-US"/>
        </w:rPr>
      </w:pPr>
      <w:r w:rsidRPr="000F5480">
        <w:rPr>
          <w:rFonts w:ascii="Times New Roman" w:hAnsi="Times New Roman" w:cs="Times New Roman"/>
          <w:noProof/>
          <w:sz w:val="24"/>
          <w:szCs w:val="24"/>
          <w:lang w:eastAsia="ru-RU"/>
        </w:rPr>
        <w:drawing>
          <wp:inline distT="0" distB="0" distL="0" distR="0" wp14:anchorId="2047EEC6" wp14:editId="029FF554">
            <wp:extent cx="5811808" cy="2481942"/>
            <wp:effectExtent l="19050" t="0" r="0" b="0"/>
            <wp:docPr id="3" name="Рисунок 2" descr="Матрица Кита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трица Китай.jpg"/>
                    <pic:cNvPicPr/>
                  </pic:nvPicPr>
                  <pic:blipFill>
                    <a:blip r:embed="rId17" cstate="print"/>
                    <a:stretch>
                      <a:fillRect/>
                    </a:stretch>
                  </pic:blipFill>
                  <pic:spPr>
                    <a:xfrm>
                      <a:off x="0" y="0"/>
                      <a:ext cx="5819775" cy="2485344"/>
                    </a:xfrm>
                    <a:prstGeom prst="rect">
                      <a:avLst/>
                    </a:prstGeom>
                  </pic:spPr>
                </pic:pic>
              </a:graphicData>
            </a:graphic>
          </wp:inline>
        </w:drawing>
      </w:r>
    </w:p>
    <w:p w14:paraId="284337FE" w14:textId="77777777" w:rsidR="00093868" w:rsidRPr="000F5480" w:rsidRDefault="00093868" w:rsidP="00226851">
      <w:pPr>
        <w:pStyle w:val="a6"/>
        <w:spacing w:after="0" w:line="240" w:lineRule="auto"/>
        <w:jc w:val="center"/>
        <w:rPr>
          <w:rFonts w:ascii="Times New Roman" w:hAnsi="Times New Roman" w:cs="Times New Roman"/>
          <w:sz w:val="24"/>
          <w:szCs w:val="24"/>
        </w:rPr>
      </w:pPr>
      <w:r w:rsidRPr="000F5480">
        <w:rPr>
          <w:rFonts w:ascii="Times New Roman" w:hAnsi="Times New Roman" w:cs="Times New Roman"/>
          <w:sz w:val="24"/>
          <w:szCs w:val="24"/>
        </w:rPr>
        <w:t xml:space="preserve">Рисунок </w:t>
      </w:r>
      <w:r w:rsidR="008B2480" w:rsidRPr="000F5480">
        <w:rPr>
          <w:rFonts w:ascii="Times New Roman" w:hAnsi="Times New Roman" w:cs="Times New Roman"/>
          <w:sz w:val="24"/>
          <w:szCs w:val="24"/>
        </w:rPr>
        <w:t>5</w:t>
      </w:r>
      <w:r w:rsidRPr="000F5480">
        <w:rPr>
          <w:rFonts w:ascii="Times New Roman" w:hAnsi="Times New Roman" w:cs="Times New Roman"/>
          <w:sz w:val="24"/>
          <w:szCs w:val="24"/>
        </w:rPr>
        <w:t xml:space="preserve"> – Распределение </w:t>
      </w:r>
      <w:r w:rsidR="00BD79FA" w:rsidRPr="000F5480">
        <w:rPr>
          <w:rFonts w:ascii="Times New Roman" w:hAnsi="Times New Roman" w:cs="Times New Roman"/>
          <w:sz w:val="24"/>
          <w:szCs w:val="24"/>
        </w:rPr>
        <w:t xml:space="preserve">влияния </w:t>
      </w:r>
      <w:r w:rsidRPr="000F5480">
        <w:rPr>
          <w:rFonts w:ascii="Times New Roman" w:hAnsi="Times New Roman" w:cs="Times New Roman"/>
          <w:sz w:val="24"/>
          <w:szCs w:val="24"/>
        </w:rPr>
        <w:t xml:space="preserve">структурных составляющих </w:t>
      </w:r>
      <w:r w:rsidR="00BD79FA" w:rsidRPr="000F5480">
        <w:rPr>
          <w:rFonts w:ascii="Times New Roman" w:hAnsi="Times New Roman" w:cs="Times New Roman"/>
          <w:sz w:val="24"/>
          <w:szCs w:val="24"/>
        </w:rPr>
        <w:t>на</w:t>
      </w:r>
      <w:r w:rsidR="00610987" w:rsidRPr="000F5480">
        <w:rPr>
          <w:rFonts w:ascii="Times New Roman" w:hAnsi="Times New Roman" w:cs="Times New Roman"/>
          <w:sz w:val="24"/>
          <w:szCs w:val="24"/>
        </w:rPr>
        <w:t xml:space="preserve"> значение</w:t>
      </w:r>
      <w:r w:rsidR="00BD79FA" w:rsidRPr="000F5480">
        <w:rPr>
          <w:rFonts w:ascii="Times New Roman" w:hAnsi="Times New Roman" w:cs="Times New Roman"/>
          <w:sz w:val="24"/>
          <w:szCs w:val="24"/>
        </w:rPr>
        <w:t xml:space="preserve"> индекс</w:t>
      </w:r>
      <w:r w:rsidRPr="000F5480">
        <w:rPr>
          <w:rFonts w:ascii="Times New Roman" w:hAnsi="Times New Roman" w:cs="Times New Roman"/>
          <w:sz w:val="24"/>
          <w:szCs w:val="24"/>
        </w:rPr>
        <w:t xml:space="preserve"> качества жизни населения </w:t>
      </w:r>
      <w:r w:rsidR="00BD79FA" w:rsidRPr="000F5480">
        <w:rPr>
          <w:rFonts w:ascii="Times New Roman" w:hAnsi="Times New Roman" w:cs="Times New Roman"/>
          <w:sz w:val="24"/>
          <w:szCs w:val="24"/>
        </w:rPr>
        <w:t xml:space="preserve">Китая </w:t>
      </w:r>
    </w:p>
    <w:p w14:paraId="35C7C079" w14:textId="77777777" w:rsidR="002F2D45" w:rsidRPr="000F5480" w:rsidRDefault="00941312" w:rsidP="00D96B67">
      <w:pPr>
        <w:tabs>
          <w:tab w:val="left" w:pos="709"/>
        </w:tabs>
        <w:spacing w:after="0" w:line="240" w:lineRule="auto"/>
        <w:ind w:firstLine="567"/>
        <w:jc w:val="both"/>
        <w:rPr>
          <w:rFonts w:ascii="Times New Roman" w:hAnsi="Times New Roman"/>
          <w:sz w:val="24"/>
          <w:szCs w:val="24"/>
        </w:rPr>
      </w:pPr>
      <w:r w:rsidRPr="000F5480">
        <w:rPr>
          <w:rFonts w:ascii="Times New Roman" w:hAnsi="Times New Roman"/>
          <w:sz w:val="24"/>
          <w:szCs w:val="24"/>
        </w:rPr>
        <w:lastRenderedPageBreak/>
        <w:t xml:space="preserve">Сравнение структурной трансформации индекса качества жизни двух стран </w:t>
      </w:r>
      <w:r w:rsidR="00976C68" w:rsidRPr="000F5480">
        <w:rPr>
          <w:rFonts w:ascii="Times New Roman" w:hAnsi="Times New Roman"/>
          <w:sz w:val="24"/>
          <w:szCs w:val="24"/>
        </w:rPr>
        <w:t>позволило обнаружить</w:t>
      </w:r>
      <w:r w:rsidR="00610987" w:rsidRPr="000F5480">
        <w:rPr>
          <w:rFonts w:ascii="Times New Roman" w:hAnsi="Times New Roman"/>
          <w:sz w:val="24"/>
          <w:szCs w:val="24"/>
        </w:rPr>
        <w:t xml:space="preserve">, </w:t>
      </w:r>
      <w:proofErr w:type="gramStart"/>
      <w:r w:rsidR="00610987" w:rsidRPr="000F5480">
        <w:rPr>
          <w:rFonts w:ascii="Times New Roman" w:hAnsi="Times New Roman"/>
          <w:sz w:val="24"/>
          <w:szCs w:val="24"/>
        </w:rPr>
        <w:t>что</w:t>
      </w:r>
      <w:r w:rsidR="007C4404" w:rsidRPr="000F5480">
        <w:rPr>
          <w:rFonts w:ascii="Times New Roman" w:hAnsi="Times New Roman"/>
          <w:sz w:val="24"/>
          <w:szCs w:val="24"/>
        </w:rPr>
        <w:t>,</w:t>
      </w:r>
      <w:r w:rsidR="00610987" w:rsidRPr="000F5480">
        <w:rPr>
          <w:rFonts w:ascii="Times New Roman" w:hAnsi="Times New Roman"/>
          <w:sz w:val="24"/>
          <w:szCs w:val="24"/>
        </w:rPr>
        <w:t xml:space="preserve"> </w:t>
      </w:r>
      <w:r w:rsidR="007C4404" w:rsidRPr="000F5480">
        <w:rPr>
          <w:rFonts w:ascii="Times New Roman" w:hAnsi="Times New Roman"/>
          <w:sz w:val="24"/>
          <w:szCs w:val="24"/>
        </w:rPr>
        <w:t>несмотря на то, что</w:t>
      </w:r>
      <w:proofErr w:type="gramEnd"/>
      <w:r w:rsidR="007C4404" w:rsidRPr="000F5480">
        <w:rPr>
          <w:rFonts w:ascii="Times New Roman" w:hAnsi="Times New Roman"/>
          <w:sz w:val="24"/>
          <w:szCs w:val="24"/>
        </w:rPr>
        <w:t xml:space="preserve"> </w:t>
      </w:r>
      <w:r w:rsidR="00610987" w:rsidRPr="000F5480">
        <w:rPr>
          <w:rFonts w:ascii="Times New Roman" w:hAnsi="Times New Roman"/>
          <w:sz w:val="24"/>
          <w:szCs w:val="24"/>
        </w:rPr>
        <w:t>динамика индекса</w:t>
      </w:r>
      <w:r w:rsidR="007C4404" w:rsidRPr="000F5480">
        <w:rPr>
          <w:rFonts w:ascii="Times New Roman" w:hAnsi="Times New Roman"/>
          <w:sz w:val="24"/>
          <w:szCs w:val="24"/>
        </w:rPr>
        <w:t>,</w:t>
      </w:r>
      <w:r w:rsidR="00610987" w:rsidRPr="000F5480">
        <w:rPr>
          <w:rFonts w:ascii="Times New Roman" w:hAnsi="Times New Roman"/>
          <w:sz w:val="24"/>
          <w:szCs w:val="24"/>
        </w:rPr>
        <w:t xml:space="preserve"> хотя и имеет примерно одинаковый темп изменений, структура параметров, определяющих данный процесс выглядит по-разному. В социально-экономическом развитии России траектория индекса качества жизни определяется в первую очередь индексом стоимости жизни, а также </w:t>
      </w:r>
      <w:r w:rsidR="002F2D45" w:rsidRPr="000F5480">
        <w:rPr>
          <w:rFonts w:ascii="Times New Roman" w:hAnsi="Times New Roman"/>
          <w:sz w:val="24"/>
          <w:szCs w:val="24"/>
        </w:rPr>
        <w:t xml:space="preserve">индексом безопасности и </w:t>
      </w:r>
      <w:r w:rsidR="00610987" w:rsidRPr="000F5480">
        <w:rPr>
          <w:rFonts w:ascii="Times New Roman" w:hAnsi="Times New Roman"/>
          <w:sz w:val="24"/>
          <w:szCs w:val="24"/>
        </w:rPr>
        <w:t>уровнем развития в стране здравоохранения</w:t>
      </w:r>
      <w:r w:rsidR="002F2D45" w:rsidRPr="000F5480">
        <w:rPr>
          <w:rFonts w:ascii="Times New Roman" w:hAnsi="Times New Roman"/>
          <w:sz w:val="24"/>
          <w:szCs w:val="24"/>
        </w:rPr>
        <w:t>. В Китае вектор качества жизни формирует в наибольшей степени покупательная способность населения, уровень загрязнения и время, проводимое в пробках. Приоритетность последних двух параметров обусловлена высокой плотностью населения в Китае и тенденцией к глобальной урбанизации.</w:t>
      </w:r>
    </w:p>
    <w:p w14:paraId="4B2FBA72" w14:textId="77777777" w:rsidR="00713044" w:rsidRPr="000F5480" w:rsidRDefault="002F2D45" w:rsidP="00D96B67">
      <w:pPr>
        <w:tabs>
          <w:tab w:val="left" w:pos="709"/>
        </w:tabs>
        <w:spacing w:after="0" w:line="240" w:lineRule="auto"/>
        <w:ind w:firstLine="567"/>
        <w:jc w:val="both"/>
        <w:rPr>
          <w:rFonts w:ascii="Times New Roman" w:hAnsi="Times New Roman"/>
          <w:sz w:val="24"/>
          <w:szCs w:val="24"/>
        </w:rPr>
      </w:pPr>
      <w:r w:rsidRPr="000F5480">
        <w:rPr>
          <w:rFonts w:ascii="Times New Roman" w:hAnsi="Times New Roman"/>
          <w:sz w:val="24"/>
          <w:szCs w:val="24"/>
        </w:rPr>
        <w:t>Таким образом, в двух государствах, с сопоставимой по своей площади территорией,</w:t>
      </w:r>
      <w:r w:rsidR="00610987" w:rsidRPr="000F5480">
        <w:rPr>
          <w:rFonts w:ascii="Times New Roman" w:hAnsi="Times New Roman"/>
          <w:sz w:val="24"/>
          <w:szCs w:val="24"/>
        </w:rPr>
        <w:t xml:space="preserve"> </w:t>
      </w:r>
      <w:r w:rsidRPr="000F5480">
        <w:rPr>
          <w:rFonts w:ascii="Times New Roman" w:hAnsi="Times New Roman"/>
          <w:sz w:val="24"/>
          <w:szCs w:val="24"/>
        </w:rPr>
        <w:t xml:space="preserve">имеющих схожие </w:t>
      </w:r>
      <w:r w:rsidR="00610987" w:rsidRPr="000F5480">
        <w:rPr>
          <w:rFonts w:ascii="Times New Roman" w:hAnsi="Times New Roman"/>
          <w:sz w:val="24"/>
          <w:szCs w:val="24"/>
        </w:rPr>
        <w:t>экономическ</w:t>
      </w:r>
      <w:r w:rsidRPr="000F5480">
        <w:rPr>
          <w:rFonts w:ascii="Times New Roman" w:hAnsi="Times New Roman"/>
          <w:sz w:val="24"/>
          <w:szCs w:val="24"/>
        </w:rPr>
        <w:t>ие и политические интересы и общее коммунистическое прошлое, прослеживается заметная дифференциация структурных составляющих, определяющих качество жизни населения в этих странах.</w:t>
      </w:r>
    </w:p>
    <w:p w14:paraId="0110951D" w14:textId="77777777" w:rsidR="00392DEC" w:rsidRDefault="00392DEC" w:rsidP="00D96B67">
      <w:pPr>
        <w:tabs>
          <w:tab w:val="left" w:pos="709"/>
        </w:tabs>
        <w:spacing w:after="0" w:line="240" w:lineRule="auto"/>
        <w:ind w:firstLine="567"/>
        <w:jc w:val="both"/>
        <w:rPr>
          <w:rFonts w:ascii="Times New Roman" w:hAnsi="Times New Roman"/>
          <w:sz w:val="24"/>
          <w:szCs w:val="24"/>
        </w:rPr>
      </w:pPr>
    </w:p>
    <w:p w14:paraId="74352A03" w14:textId="77777777" w:rsidR="00392DEC" w:rsidRPr="00226851" w:rsidRDefault="00226851" w:rsidP="00226851">
      <w:pPr>
        <w:spacing w:after="0" w:line="240" w:lineRule="auto"/>
        <w:ind w:firstLine="709"/>
        <w:jc w:val="both"/>
        <w:rPr>
          <w:rFonts w:ascii="Times New Roman" w:hAnsi="Times New Roman"/>
          <w:sz w:val="24"/>
          <w:szCs w:val="24"/>
        </w:rPr>
      </w:pPr>
      <w:r w:rsidRPr="00226851">
        <w:rPr>
          <w:rFonts w:ascii="Times New Roman" w:hAnsi="Times New Roman"/>
          <w:b/>
          <w:sz w:val="24"/>
          <w:szCs w:val="24"/>
        </w:rPr>
        <w:t>Список источников, литературы и электронных ресурсов:</w:t>
      </w:r>
    </w:p>
    <w:p w14:paraId="3699A2F0" w14:textId="77777777" w:rsidR="00392DEC" w:rsidRPr="000F5480" w:rsidRDefault="00392DEC" w:rsidP="00226851">
      <w:pPr>
        <w:spacing w:after="0" w:line="240" w:lineRule="auto"/>
        <w:ind w:firstLine="709"/>
        <w:jc w:val="both"/>
        <w:rPr>
          <w:rFonts w:ascii="Times New Roman" w:hAnsi="Times New Roman"/>
          <w:sz w:val="24"/>
          <w:szCs w:val="24"/>
        </w:rPr>
      </w:pPr>
    </w:p>
    <w:p w14:paraId="3F0C9B24" w14:textId="77777777" w:rsidR="00392DEC" w:rsidRPr="000F5480" w:rsidRDefault="00392DEC" w:rsidP="00D96B67">
      <w:pPr>
        <w:pStyle w:val="a6"/>
        <w:numPr>
          <w:ilvl w:val="0"/>
          <w:numId w:val="5"/>
        </w:numPr>
        <w:tabs>
          <w:tab w:val="left" w:pos="851"/>
        </w:tabs>
        <w:spacing w:after="0" w:line="240" w:lineRule="auto"/>
        <w:ind w:left="0" w:firstLine="567"/>
        <w:jc w:val="both"/>
        <w:rPr>
          <w:rFonts w:ascii="Times New Roman" w:hAnsi="Times New Roman"/>
          <w:sz w:val="24"/>
          <w:szCs w:val="24"/>
        </w:rPr>
      </w:pPr>
      <w:proofErr w:type="spellStart"/>
      <w:r w:rsidRPr="000F5480">
        <w:rPr>
          <w:rFonts w:ascii="Times New Roman" w:hAnsi="Times New Roman"/>
          <w:sz w:val="24"/>
          <w:szCs w:val="24"/>
        </w:rPr>
        <w:t>Гузаиров</w:t>
      </w:r>
      <w:proofErr w:type="spellEnd"/>
      <w:r w:rsidRPr="000F5480">
        <w:rPr>
          <w:rFonts w:ascii="Times New Roman" w:hAnsi="Times New Roman"/>
          <w:sz w:val="24"/>
          <w:szCs w:val="24"/>
        </w:rPr>
        <w:t xml:space="preserve">, М.Б. Когнитивная модель формирования качества жизни / Б.Г. Ильясов, Е.Ш. </w:t>
      </w:r>
      <w:proofErr w:type="spellStart"/>
      <w:r w:rsidRPr="000F5480">
        <w:rPr>
          <w:rFonts w:ascii="Times New Roman" w:hAnsi="Times New Roman"/>
          <w:sz w:val="24"/>
          <w:szCs w:val="24"/>
        </w:rPr>
        <w:t>Закиева</w:t>
      </w:r>
      <w:proofErr w:type="spellEnd"/>
      <w:r w:rsidRPr="000F5480">
        <w:rPr>
          <w:rFonts w:ascii="Times New Roman" w:hAnsi="Times New Roman"/>
          <w:sz w:val="24"/>
          <w:szCs w:val="24"/>
        </w:rPr>
        <w:t xml:space="preserve">, И.Б. Герасимова // Вестник УГАТУ. – 2013. – Т. 17. </w:t>
      </w:r>
      <w:proofErr w:type="gramStart"/>
      <w:r w:rsidRPr="000F5480">
        <w:rPr>
          <w:rFonts w:ascii="Times New Roman" w:hAnsi="Times New Roman"/>
          <w:sz w:val="24"/>
          <w:szCs w:val="24"/>
        </w:rPr>
        <w:t>–  №</w:t>
      </w:r>
      <w:proofErr w:type="gramEnd"/>
      <w:r w:rsidRPr="000F5480">
        <w:rPr>
          <w:rFonts w:ascii="Times New Roman" w:hAnsi="Times New Roman"/>
          <w:sz w:val="24"/>
          <w:szCs w:val="24"/>
        </w:rPr>
        <w:t xml:space="preserve"> 2(55) – С.215-220.</w:t>
      </w:r>
    </w:p>
    <w:p w14:paraId="61A898A1" w14:textId="77777777" w:rsidR="00392DEC" w:rsidRPr="000F5480" w:rsidRDefault="00392DEC" w:rsidP="00D96B67">
      <w:pPr>
        <w:pStyle w:val="a6"/>
        <w:numPr>
          <w:ilvl w:val="0"/>
          <w:numId w:val="5"/>
        </w:numPr>
        <w:tabs>
          <w:tab w:val="left" w:pos="851"/>
        </w:tabs>
        <w:spacing w:after="0" w:line="240" w:lineRule="auto"/>
        <w:ind w:left="0" w:firstLine="567"/>
        <w:jc w:val="both"/>
        <w:rPr>
          <w:rFonts w:ascii="Times New Roman" w:hAnsi="Times New Roman"/>
          <w:sz w:val="24"/>
          <w:szCs w:val="24"/>
        </w:rPr>
      </w:pPr>
      <w:r w:rsidRPr="000F5480">
        <w:rPr>
          <w:rFonts w:ascii="Times New Roman" w:hAnsi="Times New Roman"/>
          <w:sz w:val="24"/>
          <w:szCs w:val="24"/>
        </w:rPr>
        <w:t>Ларина, Т.Н. Эволюция концепций качества жизни населения в контексте развития макроэкономических теорий / Т.Н. Ларина // Журнал экономической теории. – 2016. – №3. – С. 233-245.</w:t>
      </w:r>
    </w:p>
    <w:p w14:paraId="1BF44F8D" w14:textId="77777777" w:rsidR="00392DEC" w:rsidRPr="000F5480" w:rsidRDefault="00392DEC" w:rsidP="00D96B67">
      <w:pPr>
        <w:pStyle w:val="a6"/>
        <w:numPr>
          <w:ilvl w:val="0"/>
          <w:numId w:val="5"/>
        </w:numPr>
        <w:tabs>
          <w:tab w:val="left" w:pos="851"/>
        </w:tabs>
        <w:spacing w:after="0" w:line="240" w:lineRule="auto"/>
        <w:ind w:left="0" w:firstLine="567"/>
        <w:jc w:val="both"/>
        <w:rPr>
          <w:rFonts w:ascii="Times New Roman" w:hAnsi="Times New Roman"/>
          <w:sz w:val="24"/>
          <w:szCs w:val="24"/>
        </w:rPr>
      </w:pPr>
      <w:proofErr w:type="spellStart"/>
      <w:r w:rsidRPr="000F5480">
        <w:rPr>
          <w:rFonts w:ascii="Times New Roman" w:hAnsi="Times New Roman"/>
          <w:sz w:val="24"/>
          <w:szCs w:val="24"/>
        </w:rPr>
        <w:t>Подузов</w:t>
      </w:r>
      <w:proofErr w:type="spellEnd"/>
      <w:r w:rsidRPr="000F5480">
        <w:rPr>
          <w:rFonts w:ascii="Times New Roman" w:hAnsi="Times New Roman"/>
          <w:sz w:val="24"/>
          <w:szCs w:val="24"/>
        </w:rPr>
        <w:t xml:space="preserve">, А.А. О теории и измерении качества человеческой жизни / А.А. </w:t>
      </w:r>
      <w:proofErr w:type="spellStart"/>
      <w:r w:rsidRPr="000F5480">
        <w:rPr>
          <w:rFonts w:ascii="Times New Roman" w:hAnsi="Times New Roman"/>
          <w:sz w:val="24"/>
          <w:szCs w:val="24"/>
        </w:rPr>
        <w:t>Подузов</w:t>
      </w:r>
      <w:proofErr w:type="spellEnd"/>
      <w:r w:rsidRPr="000F5480">
        <w:rPr>
          <w:rFonts w:ascii="Times New Roman" w:hAnsi="Times New Roman"/>
          <w:sz w:val="24"/>
          <w:szCs w:val="24"/>
        </w:rPr>
        <w:t>, В.С. Языкова // Проблемы прогнозирования. – 2014. – №4. – С. 84-98.</w:t>
      </w:r>
    </w:p>
    <w:p w14:paraId="069C9FC1" w14:textId="77777777" w:rsidR="00392DEC" w:rsidRPr="000F5480" w:rsidRDefault="00392DEC" w:rsidP="00D96B67">
      <w:pPr>
        <w:pStyle w:val="a6"/>
        <w:numPr>
          <w:ilvl w:val="0"/>
          <w:numId w:val="5"/>
        </w:numPr>
        <w:tabs>
          <w:tab w:val="left" w:pos="851"/>
        </w:tabs>
        <w:spacing w:after="0" w:line="240" w:lineRule="auto"/>
        <w:ind w:left="0" w:firstLine="567"/>
        <w:jc w:val="both"/>
        <w:rPr>
          <w:rFonts w:ascii="Times New Roman" w:hAnsi="Times New Roman"/>
          <w:sz w:val="24"/>
          <w:szCs w:val="24"/>
        </w:rPr>
      </w:pPr>
      <w:r w:rsidRPr="000F5480">
        <w:rPr>
          <w:rFonts w:ascii="Times New Roman" w:hAnsi="Times New Roman"/>
          <w:sz w:val="24"/>
          <w:szCs w:val="24"/>
        </w:rPr>
        <w:t>Симакина, Н.А. Сущность концепции качества жизни в современных российских исследованиях / Н.А. Симакина // Молодой ученый. – 2012. – №5(40).</w:t>
      </w:r>
    </w:p>
    <w:p w14:paraId="41A96630" w14:textId="77777777" w:rsidR="00392DEC" w:rsidRPr="000F5480" w:rsidRDefault="00392DEC" w:rsidP="00D96B67">
      <w:pPr>
        <w:pStyle w:val="a6"/>
        <w:numPr>
          <w:ilvl w:val="0"/>
          <w:numId w:val="5"/>
        </w:numPr>
        <w:tabs>
          <w:tab w:val="left" w:pos="851"/>
        </w:tabs>
        <w:spacing w:after="0" w:line="240" w:lineRule="auto"/>
        <w:ind w:left="0" w:firstLine="567"/>
        <w:jc w:val="both"/>
        <w:rPr>
          <w:rFonts w:ascii="Times New Roman" w:hAnsi="Times New Roman"/>
          <w:sz w:val="24"/>
          <w:szCs w:val="24"/>
        </w:rPr>
      </w:pPr>
      <w:r w:rsidRPr="000F5480">
        <w:rPr>
          <w:rFonts w:ascii="Times New Roman" w:hAnsi="Times New Roman"/>
          <w:sz w:val="24"/>
          <w:szCs w:val="24"/>
        </w:rPr>
        <w:t xml:space="preserve">Харитонова, Т.В. Основные этапы формирования и развития классической концепции качества жизни населения / Т.В. </w:t>
      </w:r>
      <w:proofErr w:type="gramStart"/>
      <w:r w:rsidRPr="000F5480">
        <w:rPr>
          <w:rFonts w:ascii="Times New Roman" w:hAnsi="Times New Roman"/>
          <w:sz w:val="24"/>
          <w:szCs w:val="24"/>
        </w:rPr>
        <w:t>Харитонова  /</w:t>
      </w:r>
      <w:proofErr w:type="gramEnd"/>
      <w:r w:rsidRPr="000F5480">
        <w:rPr>
          <w:rFonts w:ascii="Times New Roman" w:hAnsi="Times New Roman"/>
          <w:sz w:val="24"/>
          <w:szCs w:val="24"/>
        </w:rPr>
        <w:t xml:space="preserve">/ Сервис </w:t>
      </w:r>
      <w:r w:rsidRPr="000F5480">
        <w:rPr>
          <w:rFonts w:ascii="Times New Roman" w:hAnsi="Times New Roman"/>
          <w:sz w:val="24"/>
          <w:szCs w:val="24"/>
          <w:lang w:val="en-US"/>
        </w:rPr>
        <w:t>PLUS</w:t>
      </w:r>
      <w:r w:rsidRPr="000F5480">
        <w:rPr>
          <w:rFonts w:ascii="Times New Roman" w:hAnsi="Times New Roman"/>
          <w:sz w:val="24"/>
          <w:szCs w:val="24"/>
        </w:rPr>
        <w:t>. – 2015.– № 9.– С. 4-8.</w:t>
      </w:r>
    </w:p>
    <w:sectPr w:rsidR="00392DEC" w:rsidRPr="000F5480" w:rsidSect="000711EA">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53694" w14:textId="77777777" w:rsidR="00B342BC" w:rsidRDefault="00B342BC" w:rsidP="00340AAC">
      <w:pPr>
        <w:spacing w:after="0" w:line="240" w:lineRule="auto"/>
      </w:pPr>
      <w:r>
        <w:separator/>
      </w:r>
    </w:p>
  </w:endnote>
  <w:endnote w:type="continuationSeparator" w:id="0">
    <w:p w14:paraId="48A17E8F" w14:textId="77777777" w:rsidR="00B342BC" w:rsidRDefault="00B342BC" w:rsidP="00340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7032"/>
      <w:showingPlcHdr/>
    </w:sdtPr>
    <w:sdtEndPr/>
    <w:sdtContent>
      <w:p w14:paraId="03FBFA67" w14:textId="77777777" w:rsidR="00195D2C" w:rsidRDefault="00226851">
        <w:pPr>
          <w:pStyle w:val="ac"/>
          <w:jc w:val="center"/>
        </w:pPr>
        <w:r>
          <w:t xml:space="preserve">     </w:t>
        </w:r>
      </w:p>
    </w:sdtContent>
  </w:sdt>
  <w:p w14:paraId="74C20680" w14:textId="77777777" w:rsidR="00195D2C" w:rsidRDefault="00195D2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AB95A" w14:textId="77777777" w:rsidR="00B342BC" w:rsidRDefault="00B342BC" w:rsidP="00340AAC">
      <w:pPr>
        <w:spacing w:after="0" w:line="240" w:lineRule="auto"/>
      </w:pPr>
      <w:r>
        <w:separator/>
      </w:r>
    </w:p>
  </w:footnote>
  <w:footnote w:type="continuationSeparator" w:id="0">
    <w:p w14:paraId="6A314EAF" w14:textId="77777777" w:rsidR="00B342BC" w:rsidRDefault="00B342BC" w:rsidP="00340A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43E7D"/>
    <w:multiLevelType w:val="hybridMultilevel"/>
    <w:tmpl w:val="563476BE"/>
    <w:lvl w:ilvl="0" w:tplc="810C18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0E40CC4"/>
    <w:multiLevelType w:val="hybridMultilevel"/>
    <w:tmpl w:val="CAB419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58E768B"/>
    <w:multiLevelType w:val="hybridMultilevel"/>
    <w:tmpl w:val="A7C6F1C0"/>
    <w:lvl w:ilvl="0" w:tplc="E8BAD4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B175C21"/>
    <w:multiLevelType w:val="hybridMultilevel"/>
    <w:tmpl w:val="3112E2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F9F584A"/>
    <w:multiLevelType w:val="hybridMultilevel"/>
    <w:tmpl w:val="B7D853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7D"/>
    <w:rsid w:val="00060AA4"/>
    <w:rsid w:val="00067587"/>
    <w:rsid w:val="000711EA"/>
    <w:rsid w:val="00093868"/>
    <w:rsid w:val="000F5480"/>
    <w:rsid w:val="0017260D"/>
    <w:rsid w:val="00195D2C"/>
    <w:rsid w:val="001C3039"/>
    <w:rsid w:val="0020226A"/>
    <w:rsid w:val="00226851"/>
    <w:rsid w:val="00261A9B"/>
    <w:rsid w:val="00280785"/>
    <w:rsid w:val="00291831"/>
    <w:rsid w:val="002A5F68"/>
    <w:rsid w:val="002F2D45"/>
    <w:rsid w:val="00322158"/>
    <w:rsid w:val="00334C50"/>
    <w:rsid w:val="00340AAC"/>
    <w:rsid w:val="00392DEC"/>
    <w:rsid w:val="004010E7"/>
    <w:rsid w:val="004D37E7"/>
    <w:rsid w:val="00550684"/>
    <w:rsid w:val="0057420A"/>
    <w:rsid w:val="005751CA"/>
    <w:rsid w:val="005A6D37"/>
    <w:rsid w:val="005B1417"/>
    <w:rsid w:val="00610987"/>
    <w:rsid w:val="0066768A"/>
    <w:rsid w:val="00671BB8"/>
    <w:rsid w:val="00676FAA"/>
    <w:rsid w:val="006F363A"/>
    <w:rsid w:val="00713044"/>
    <w:rsid w:val="00724AD3"/>
    <w:rsid w:val="0079572C"/>
    <w:rsid w:val="007C3309"/>
    <w:rsid w:val="007C4404"/>
    <w:rsid w:val="00826B5E"/>
    <w:rsid w:val="008B2480"/>
    <w:rsid w:val="008C74AA"/>
    <w:rsid w:val="008D117B"/>
    <w:rsid w:val="00913E40"/>
    <w:rsid w:val="00941312"/>
    <w:rsid w:val="00962316"/>
    <w:rsid w:val="00976C68"/>
    <w:rsid w:val="00997C30"/>
    <w:rsid w:val="009B4E7D"/>
    <w:rsid w:val="00A63446"/>
    <w:rsid w:val="00A65996"/>
    <w:rsid w:val="00AE4CC8"/>
    <w:rsid w:val="00AF5B31"/>
    <w:rsid w:val="00B10928"/>
    <w:rsid w:val="00B16569"/>
    <w:rsid w:val="00B342BC"/>
    <w:rsid w:val="00B570F2"/>
    <w:rsid w:val="00BC1C8D"/>
    <w:rsid w:val="00BD79FA"/>
    <w:rsid w:val="00C334CC"/>
    <w:rsid w:val="00C72B26"/>
    <w:rsid w:val="00D31CBE"/>
    <w:rsid w:val="00D40210"/>
    <w:rsid w:val="00D42759"/>
    <w:rsid w:val="00D80EB3"/>
    <w:rsid w:val="00D842D7"/>
    <w:rsid w:val="00D87E05"/>
    <w:rsid w:val="00D96B67"/>
    <w:rsid w:val="00ED4371"/>
    <w:rsid w:val="00F36DA3"/>
    <w:rsid w:val="00F83BEB"/>
    <w:rsid w:val="00FB33C9"/>
    <w:rsid w:val="00FF2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0AD9F"/>
  <w15:docId w15:val="{4B7C2E83-911A-417E-8672-8966936B3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E7D"/>
    <w:rPr>
      <w:rFonts w:ascii="Calibri" w:eastAsia="Calibri" w:hAnsi="Calibri" w:cs="Times New Roman"/>
    </w:rPr>
  </w:style>
  <w:style w:type="paragraph" w:styleId="2">
    <w:name w:val="heading 2"/>
    <w:basedOn w:val="a"/>
    <w:next w:val="a"/>
    <w:link w:val="20"/>
    <w:uiPriority w:val="9"/>
    <w:semiHidden/>
    <w:unhideWhenUsed/>
    <w:qFormat/>
    <w:rsid w:val="009B4E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unhideWhenUsed/>
    <w:qFormat/>
    <w:rsid w:val="009B4E7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9B4E7D"/>
    <w:rPr>
      <w:rFonts w:asciiTheme="majorHAnsi" w:eastAsiaTheme="majorEastAsia" w:hAnsiTheme="majorHAnsi" w:cstheme="majorBidi"/>
      <w:i/>
      <w:iCs/>
      <w:color w:val="243F60" w:themeColor="accent1" w:themeShade="7F"/>
    </w:rPr>
  </w:style>
  <w:style w:type="paragraph" w:styleId="a3">
    <w:name w:val="Normal (Web)"/>
    <w:basedOn w:val="a"/>
    <w:uiPriority w:val="99"/>
    <w:semiHidden/>
    <w:unhideWhenUsed/>
    <w:rsid w:val="009B4E7D"/>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59"/>
    <w:rsid w:val="009B4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9B4E7D"/>
    <w:rPr>
      <w:rFonts w:asciiTheme="majorHAnsi" w:eastAsiaTheme="majorEastAsia" w:hAnsiTheme="majorHAnsi" w:cstheme="majorBidi"/>
      <w:b/>
      <w:bCs/>
      <w:color w:val="4F81BD" w:themeColor="accent1"/>
      <w:sz w:val="26"/>
      <w:szCs w:val="26"/>
    </w:rPr>
  </w:style>
  <w:style w:type="character" w:styleId="a5">
    <w:name w:val="Hyperlink"/>
    <w:basedOn w:val="a0"/>
    <w:uiPriority w:val="99"/>
    <w:unhideWhenUsed/>
    <w:rsid w:val="009B4E7D"/>
    <w:rPr>
      <w:color w:val="0000FF"/>
      <w:u w:val="single"/>
    </w:rPr>
  </w:style>
  <w:style w:type="paragraph" w:styleId="a6">
    <w:name w:val="List Paragraph"/>
    <w:basedOn w:val="a"/>
    <w:uiPriority w:val="34"/>
    <w:qFormat/>
    <w:rsid w:val="009B4E7D"/>
    <w:pPr>
      <w:ind w:left="720"/>
      <w:contextualSpacing/>
    </w:pPr>
    <w:rPr>
      <w:rFonts w:asciiTheme="minorHAnsi" w:eastAsiaTheme="minorHAnsi" w:hAnsiTheme="minorHAnsi" w:cstheme="minorBidi"/>
    </w:rPr>
  </w:style>
  <w:style w:type="paragraph" w:styleId="a7">
    <w:name w:val="Balloon Text"/>
    <w:basedOn w:val="a"/>
    <w:link w:val="a8"/>
    <w:uiPriority w:val="99"/>
    <w:semiHidden/>
    <w:unhideWhenUsed/>
    <w:rsid w:val="00AE4C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E4CC8"/>
    <w:rPr>
      <w:rFonts w:ascii="Tahoma" w:eastAsia="Calibri" w:hAnsi="Tahoma" w:cs="Tahoma"/>
      <w:sz w:val="16"/>
      <w:szCs w:val="16"/>
    </w:rPr>
  </w:style>
  <w:style w:type="character" w:styleId="a9">
    <w:name w:val="Strong"/>
    <w:basedOn w:val="a0"/>
    <w:uiPriority w:val="22"/>
    <w:qFormat/>
    <w:rsid w:val="00997C30"/>
    <w:rPr>
      <w:b/>
      <w:bCs/>
    </w:rPr>
  </w:style>
  <w:style w:type="paragraph" w:styleId="aa">
    <w:name w:val="header"/>
    <w:basedOn w:val="a"/>
    <w:link w:val="ab"/>
    <w:uiPriority w:val="99"/>
    <w:semiHidden/>
    <w:unhideWhenUsed/>
    <w:rsid w:val="00340AAC"/>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340AAC"/>
    <w:rPr>
      <w:rFonts w:ascii="Calibri" w:eastAsia="Calibri" w:hAnsi="Calibri" w:cs="Times New Roman"/>
    </w:rPr>
  </w:style>
  <w:style w:type="paragraph" w:styleId="ac">
    <w:name w:val="footer"/>
    <w:basedOn w:val="a"/>
    <w:link w:val="ad"/>
    <w:uiPriority w:val="99"/>
    <w:unhideWhenUsed/>
    <w:rsid w:val="00340AA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40AA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nter-yf.ru/data/Menedzheru/strategicheskaya-cel.php" TargetMode="External"/><Relationship Id="rId13" Type="http://schemas.openxmlformats.org/officeDocument/2006/relationships/hyperlink" Target="http://www.math-pr.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enter-yf.ru/data/stat/Uroven-zhizni.php" TargetMode="External"/><Relationship Id="rId12" Type="http://schemas.openxmlformats.org/officeDocument/2006/relationships/chart" Target="charts/chart3.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umbeo.com/quality-of-life"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G:\&#1050;&#1080;&#1090;&#1072;&#1081;\&#1050;&#1086;&#1088;&#1088;&#1077;&#1083;&#1103;&#1094;&#1080;&#11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1050;&#1080;&#1090;&#1072;&#1081;\&#1050;&#1086;&#1088;&#1088;&#1077;&#1083;&#1103;&#1094;&#1080;&#11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1050;&#1080;&#1090;&#1072;&#1081;\&#1050;&#1086;&#1088;&#1088;&#1077;&#1083;&#1103;&#1094;&#1080;&#1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Лист1!$B$15</c:f>
              <c:strCache>
                <c:ptCount val="1"/>
                <c:pt idx="0">
                  <c:v>Россия</c:v>
                </c:pt>
              </c:strCache>
            </c:strRef>
          </c:tx>
          <c:invertIfNegative val="0"/>
          <c:dLbls>
            <c:dLbl>
              <c:idx val="0"/>
              <c:layout>
                <c:manualLayout>
                  <c:x val="-4.3866340067756797E-2"/>
                  <c:y val="1.84061527758990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983-4C00-8121-DFCCFDA2989D}"/>
                </c:ext>
              </c:extLst>
            </c:dLbl>
            <c:spPr>
              <a:noFill/>
              <a:ln>
                <a:noFill/>
              </a:ln>
              <a:effectLst/>
            </c:spPr>
            <c:txPr>
              <a:bodyPr/>
              <a:lstStyle/>
              <a:p>
                <a:pPr>
                  <a:defRPr sz="8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Лист1!$A$19:$A$25</c:f>
              <c:numCache>
                <c:formatCode>General</c:formatCode>
                <c:ptCount val="7"/>
                <c:pt idx="0">
                  <c:v>2012</c:v>
                </c:pt>
                <c:pt idx="1">
                  <c:v>2013</c:v>
                </c:pt>
                <c:pt idx="2">
                  <c:v>2014</c:v>
                </c:pt>
                <c:pt idx="3">
                  <c:v>2015</c:v>
                </c:pt>
                <c:pt idx="4">
                  <c:v>2016</c:v>
                </c:pt>
                <c:pt idx="5">
                  <c:v>2017</c:v>
                </c:pt>
                <c:pt idx="6">
                  <c:v>2018</c:v>
                </c:pt>
              </c:numCache>
            </c:numRef>
          </c:cat>
          <c:val>
            <c:numRef>
              <c:f>Лист1!$B$3:$B$9</c:f>
              <c:numCache>
                <c:formatCode>General</c:formatCode>
                <c:ptCount val="7"/>
                <c:pt idx="0">
                  <c:v>-7.39</c:v>
                </c:pt>
                <c:pt idx="1">
                  <c:v>18.5</c:v>
                </c:pt>
                <c:pt idx="2">
                  <c:v>16.53</c:v>
                </c:pt>
                <c:pt idx="3">
                  <c:v>28.38</c:v>
                </c:pt>
                <c:pt idx="4">
                  <c:v>88.31</c:v>
                </c:pt>
                <c:pt idx="5">
                  <c:v>91.73</c:v>
                </c:pt>
                <c:pt idx="6">
                  <c:v>103.32</c:v>
                </c:pt>
              </c:numCache>
            </c:numRef>
          </c:val>
          <c:extLst>
            <c:ext xmlns:c16="http://schemas.microsoft.com/office/drawing/2014/chart" uri="{C3380CC4-5D6E-409C-BE32-E72D297353CC}">
              <c16:uniqueId val="{00000001-D983-4C00-8121-DFCCFDA2989D}"/>
            </c:ext>
          </c:extLst>
        </c:ser>
        <c:ser>
          <c:idx val="1"/>
          <c:order val="1"/>
          <c:tx>
            <c:strRef>
              <c:f>Лист1!$B$16</c:f>
              <c:strCache>
                <c:ptCount val="1"/>
                <c:pt idx="0">
                  <c:v>Китай</c:v>
                </c:pt>
              </c:strCache>
            </c:strRef>
          </c:tx>
          <c:invertIfNegative val="0"/>
          <c:dLbls>
            <c:dLbl>
              <c:idx val="3"/>
              <c:layout>
                <c:manualLayout>
                  <c:x val="9.1388208474494012E-3"/>
                  <c:y val="-6.135384258633016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983-4C00-8121-DFCCFDA2989D}"/>
                </c:ext>
              </c:extLst>
            </c:dLbl>
            <c:dLbl>
              <c:idx val="5"/>
              <c:layout>
                <c:manualLayout>
                  <c:x val="1.6449877525408801E-2"/>
                  <c:y val="-2.812018633860921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983-4C00-8121-DFCCFDA2989D}"/>
                </c:ext>
              </c:extLst>
            </c:dLbl>
            <c:dLbl>
              <c:idx val="6"/>
              <c:layout>
                <c:manualLayout>
                  <c:x val="1.644987752540880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983-4C00-8121-DFCCFDA2989D}"/>
                </c:ext>
              </c:extLst>
            </c:dLbl>
            <c:spPr>
              <a:noFill/>
              <a:ln>
                <a:noFill/>
              </a:ln>
              <a:effectLst/>
            </c:spPr>
            <c:txPr>
              <a:bodyPr/>
              <a:lstStyle/>
              <a:p>
                <a:pPr>
                  <a:defRPr sz="8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Лист1!$A$19:$A$25</c:f>
              <c:numCache>
                <c:formatCode>General</c:formatCode>
                <c:ptCount val="7"/>
                <c:pt idx="0">
                  <c:v>2012</c:v>
                </c:pt>
                <c:pt idx="1">
                  <c:v>2013</c:v>
                </c:pt>
                <c:pt idx="2">
                  <c:v>2014</c:v>
                </c:pt>
                <c:pt idx="3">
                  <c:v>2015</c:v>
                </c:pt>
                <c:pt idx="4">
                  <c:v>2016</c:v>
                </c:pt>
                <c:pt idx="5">
                  <c:v>2017</c:v>
                </c:pt>
                <c:pt idx="6">
                  <c:v>2018</c:v>
                </c:pt>
              </c:numCache>
            </c:numRef>
          </c:cat>
          <c:val>
            <c:numRef>
              <c:f>Лист1!$B$19:$B$25</c:f>
              <c:numCache>
                <c:formatCode>General</c:formatCode>
                <c:ptCount val="7"/>
                <c:pt idx="0">
                  <c:v>-49.55</c:v>
                </c:pt>
                <c:pt idx="1">
                  <c:v>31.5</c:v>
                </c:pt>
                <c:pt idx="2">
                  <c:v>30.3</c:v>
                </c:pt>
                <c:pt idx="3">
                  <c:v>15.99</c:v>
                </c:pt>
                <c:pt idx="4">
                  <c:v>99.03</c:v>
                </c:pt>
                <c:pt idx="5">
                  <c:v>91.29</c:v>
                </c:pt>
                <c:pt idx="6">
                  <c:v>99.43</c:v>
                </c:pt>
              </c:numCache>
            </c:numRef>
          </c:val>
          <c:extLst>
            <c:ext xmlns:c16="http://schemas.microsoft.com/office/drawing/2014/chart" uri="{C3380CC4-5D6E-409C-BE32-E72D297353CC}">
              <c16:uniqueId val="{00000005-D983-4C00-8121-DFCCFDA2989D}"/>
            </c:ext>
          </c:extLst>
        </c:ser>
        <c:dLbls>
          <c:showLegendKey val="0"/>
          <c:showVal val="0"/>
          <c:showCatName val="0"/>
          <c:showSerName val="0"/>
          <c:showPercent val="0"/>
          <c:showBubbleSize val="0"/>
        </c:dLbls>
        <c:gapWidth val="150"/>
        <c:shape val="box"/>
        <c:axId val="231444480"/>
        <c:axId val="231606528"/>
        <c:axId val="0"/>
      </c:bar3DChart>
      <c:catAx>
        <c:axId val="231444480"/>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231606528"/>
        <c:crosses val="autoZero"/>
        <c:auto val="1"/>
        <c:lblAlgn val="ctr"/>
        <c:lblOffset val="100"/>
        <c:noMultiLvlLbl val="0"/>
      </c:catAx>
      <c:valAx>
        <c:axId val="231606528"/>
        <c:scaling>
          <c:orientation val="minMax"/>
        </c:scaling>
        <c:delete val="1"/>
        <c:axPos val="l"/>
        <c:numFmt formatCode="General" sourceLinked="1"/>
        <c:majorTickMark val="out"/>
        <c:minorTickMark val="none"/>
        <c:tickLblPos val="none"/>
        <c:crossAx val="231444480"/>
        <c:crosses val="autoZero"/>
        <c:crossBetween val="between"/>
      </c:valAx>
    </c:plotArea>
    <c:legend>
      <c:legendPos val="b"/>
      <c:layout>
        <c:manualLayout>
          <c:xMode val="edge"/>
          <c:yMode val="edge"/>
          <c:x val="0.16673697890549979"/>
          <c:y val="0.89368438320209953"/>
          <c:w val="0.7381036250448606"/>
          <c:h val="7.8537839020122582E-2"/>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lineChart>
        <c:grouping val="standard"/>
        <c:varyColors val="0"/>
        <c:ser>
          <c:idx val="0"/>
          <c:order val="0"/>
          <c:tx>
            <c:strRef>
              <c:f>Лист1!$C$1</c:f>
              <c:strCache>
                <c:ptCount val="1"/>
                <c:pt idx="0">
                  <c:v>Индекс покупательной способности</c:v>
                </c:pt>
              </c:strCache>
            </c:strRef>
          </c:tx>
          <c:marker>
            <c:symbol val="none"/>
          </c:marker>
          <c:cat>
            <c:numRef>
              <c:f>Лист1!$A$3:$A$9</c:f>
              <c:numCache>
                <c:formatCode>General</c:formatCode>
                <c:ptCount val="7"/>
                <c:pt idx="0">
                  <c:v>2012</c:v>
                </c:pt>
                <c:pt idx="1">
                  <c:v>2013</c:v>
                </c:pt>
                <c:pt idx="2">
                  <c:v>2014</c:v>
                </c:pt>
                <c:pt idx="3">
                  <c:v>2015</c:v>
                </c:pt>
                <c:pt idx="4">
                  <c:v>2016</c:v>
                </c:pt>
                <c:pt idx="5">
                  <c:v>2017</c:v>
                </c:pt>
                <c:pt idx="6">
                  <c:v>2018</c:v>
                </c:pt>
              </c:numCache>
            </c:numRef>
          </c:cat>
          <c:val>
            <c:numRef>
              <c:f>Лист1!$C$3:$C$9</c:f>
              <c:numCache>
                <c:formatCode>General</c:formatCode>
                <c:ptCount val="7"/>
                <c:pt idx="0">
                  <c:v>44.05</c:v>
                </c:pt>
                <c:pt idx="1">
                  <c:v>39.6</c:v>
                </c:pt>
                <c:pt idx="2">
                  <c:v>37.300000000000004</c:v>
                </c:pt>
                <c:pt idx="3">
                  <c:v>38.86</c:v>
                </c:pt>
                <c:pt idx="4">
                  <c:v>57.42</c:v>
                </c:pt>
                <c:pt idx="5">
                  <c:v>45.2</c:v>
                </c:pt>
                <c:pt idx="6">
                  <c:v>51.11</c:v>
                </c:pt>
              </c:numCache>
            </c:numRef>
          </c:val>
          <c:smooth val="0"/>
          <c:extLst>
            <c:ext xmlns:c16="http://schemas.microsoft.com/office/drawing/2014/chart" uri="{C3380CC4-5D6E-409C-BE32-E72D297353CC}">
              <c16:uniqueId val="{00000000-F354-4545-B30B-2CB888EFE50A}"/>
            </c:ext>
          </c:extLst>
        </c:ser>
        <c:ser>
          <c:idx val="1"/>
          <c:order val="1"/>
          <c:tx>
            <c:strRef>
              <c:f>Лист1!$D$1</c:f>
              <c:strCache>
                <c:ptCount val="1"/>
                <c:pt idx="0">
                  <c:v>Индекс безопасности</c:v>
                </c:pt>
              </c:strCache>
            </c:strRef>
          </c:tx>
          <c:marker>
            <c:symbol val="none"/>
          </c:marker>
          <c:cat>
            <c:numRef>
              <c:f>Лист1!$A$3:$A$9</c:f>
              <c:numCache>
                <c:formatCode>General</c:formatCode>
                <c:ptCount val="7"/>
                <c:pt idx="0">
                  <c:v>2012</c:v>
                </c:pt>
                <c:pt idx="1">
                  <c:v>2013</c:v>
                </c:pt>
                <c:pt idx="2">
                  <c:v>2014</c:v>
                </c:pt>
                <c:pt idx="3">
                  <c:v>2015</c:v>
                </c:pt>
                <c:pt idx="4">
                  <c:v>2016</c:v>
                </c:pt>
                <c:pt idx="5">
                  <c:v>2017</c:v>
                </c:pt>
                <c:pt idx="6">
                  <c:v>2018</c:v>
                </c:pt>
              </c:numCache>
            </c:numRef>
          </c:cat>
          <c:val>
            <c:numRef>
              <c:f>Лист1!$D$3:$D$9</c:f>
              <c:numCache>
                <c:formatCode>General</c:formatCode>
                <c:ptCount val="7"/>
                <c:pt idx="0">
                  <c:v>49.43</c:v>
                </c:pt>
                <c:pt idx="1">
                  <c:v>47.61</c:v>
                </c:pt>
                <c:pt idx="2">
                  <c:v>47.33</c:v>
                </c:pt>
                <c:pt idx="3">
                  <c:v>48.67</c:v>
                </c:pt>
                <c:pt idx="4">
                  <c:v>52.690000000000012</c:v>
                </c:pt>
                <c:pt idx="5">
                  <c:v>54.3</c:v>
                </c:pt>
                <c:pt idx="6">
                  <c:v>54.8</c:v>
                </c:pt>
              </c:numCache>
            </c:numRef>
          </c:val>
          <c:smooth val="0"/>
          <c:extLst>
            <c:ext xmlns:c16="http://schemas.microsoft.com/office/drawing/2014/chart" uri="{C3380CC4-5D6E-409C-BE32-E72D297353CC}">
              <c16:uniqueId val="{00000001-F354-4545-B30B-2CB888EFE50A}"/>
            </c:ext>
          </c:extLst>
        </c:ser>
        <c:ser>
          <c:idx val="2"/>
          <c:order val="2"/>
          <c:tx>
            <c:strRef>
              <c:f>Лист1!$E$1</c:f>
              <c:strCache>
                <c:ptCount val="1"/>
                <c:pt idx="0">
                  <c:v>Индекс здравоохранения</c:v>
                </c:pt>
              </c:strCache>
            </c:strRef>
          </c:tx>
          <c:marker>
            <c:symbol val="none"/>
          </c:marker>
          <c:cat>
            <c:numRef>
              <c:f>Лист1!$A$3:$A$9</c:f>
              <c:numCache>
                <c:formatCode>General</c:formatCode>
                <c:ptCount val="7"/>
                <c:pt idx="0">
                  <c:v>2012</c:v>
                </c:pt>
                <c:pt idx="1">
                  <c:v>2013</c:v>
                </c:pt>
                <c:pt idx="2">
                  <c:v>2014</c:v>
                </c:pt>
                <c:pt idx="3">
                  <c:v>2015</c:v>
                </c:pt>
                <c:pt idx="4">
                  <c:v>2016</c:v>
                </c:pt>
                <c:pt idx="5">
                  <c:v>2017</c:v>
                </c:pt>
                <c:pt idx="6">
                  <c:v>2018</c:v>
                </c:pt>
              </c:numCache>
            </c:numRef>
          </c:cat>
          <c:val>
            <c:numRef>
              <c:f>Лист1!$E$3:$E$9</c:f>
              <c:numCache>
                <c:formatCode>General</c:formatCode>
                <c:ptCount val="7"/>
                <c:pt idx="0">
                  <c:v>35.520000000000003</c:v>
                </c:pt>
                <c:pt idx="1">
                  <c:v>39.339999999999996</c:v>
                </c:pt>
                <c:pt idx="2">
                  <c:v>43.449999999999996</c:v>
                </c:pt>
                <c:pt idx="3">
                  <c:v>51.8</c:v>
                </c:pt>
                <c:pt idx="4">
                  <c:v>54.15</c:v>
                </c:pt>
                <c:pt idx="5">
                  <c:v>56.13</c:v>
                </c:pt>
                <c:pt idx="6">
                  <c:v>56.77</c:v>
                </c:pt>
              </c:numCache>
            </c:numRef>
          </c:val>
          <c:smooth val="0"/>
          <c:extLst>
            <c:ext xmlns:c16="http://schemas.microsoft.com/office/drawing/2014/chart" uri="{C3380CC4-5D6E-409C-BE32-E72D297353CC}">
              <c16:uniqueId val="{00000002-F354-4545-B30B-2CB888EFE50A}"/>
            </c:ext>
          </c:extLst>
        </c:ser>
        <c:ser>
          <c:idx val="3"/>
          <c:order val="3"/>
          <c:tx>
            <c:strRef>
              <c:f>Лист1!$G$1:$G$2</c:f>
              <c:strCache>
                <c:ptCount val="1"/>
                <c:pt idx="0">
                  <c:v>Недвижимость  (цена к доходам)</c:v>
                </c:pt>
              </c:strCache>
            </c:strRef>
          </c:tx>
          <c:marker>
            <c:symbol val="none"/>
          </c:marker>
          <c:cat>
            <c:numRef>
              <c:f>Лист1!$A$3:$A$9</c:f>
              <c:numCache>
                <c:formatCode>General</c:formatCode>
                <c:ptCount val="7"/>
                <c:pt idx="0">
                  <c:v>2012</c:v>
                </c:pt>
                <c:pt idx="1">
                  <c:v>2013</c:v>
                </c:pt>
                <c:pt idx="2">
                  <c:v>2014</c:v>
                </c:pt>
                <c:pt idx="3">
                  <c:v>2015</c:v>
                </c:pt>
                <c:pt idx="4">
                  <c:v>2016</c:v>
                </c:pt>
                <c:pt idx="5">
                  <c:v>2017</c:v>
                </c:pt>
                <c:pt idx="6">
                  <c:v>2018</c:v>
                </c:pt>
              </c:numCache>
            </c:numRef>
          </c:cat>
          <c:val>
            <c:numRef>
              <c:f>Лист1!$G$3:$G$9</c:f>
              <c:numCache>
                <c:formatCode>General</c:formatCode>
                <c:ptCount val="7"/>
                <c:pt idx="0">
                  <c:v>14.41</c:v>
                </c:pt>
                <c:pt idx="1">
                  <c:v>12.360000000000019</c:v>
                </c:pt>
                <c:pt idx="2">
                  <c:v>14.67</c:v>
                </c:pt>
                <c:pt idx="3">
                  <c:v>14.6</c:v>
                </c:pt>
                <c:pt idx="4">
                  <c:v>12.84</c:v>
                </c:pt>
                <c:pt idx="5">
                  <c:v>12.44</c:v>
                </c:pt>
                <c:pt idx="6">
                  <c:v>11.44</c:v>
                </c:pt>
              </c:numCache>
            </c:numRef>
          </c:val>
          <c:smooth val="0"/>
          <c:extLst>
            <c:ext xmlns:c16="http://schemas.microsoft.com/office/drawing/2014/chart" uri="{C3380CC4-5D6E-409C-BE32-E72D297353CC}">
              <c16:uniqueId val="{00000003-F354-4545-B30B-2CB888EFE50A}"/>
            </c:ext>
          </c:extLst>
        </c:ser>
        <c:ser>
          <c:idx val="4"/>
          <c:order val="4"/>
          <c:tx>
            <c:strRef>
              <c:f>Лист1!$H$1</c:f>
              <c:strCache>
                <c:ptCount val="1"/>
                <c:pt idx="0">
                  <c:v>Время в пробках</c:v>
                </c:pt>
              </c:strCache>
            </c:strRef>
          </c:tx>
          <c:marker>
            <c:symbol val="none"/>
          </c:marker>
          <c:cat>
            <c:numRef>
              <c:f>Лист1!$A$3:$A$9</c:f>
              <c:numCache>
                <c:formatCode>General</c:formatCode>
                <c:ptCount val="7"/>
                <c:pt idx="0">
                  <c:v>2012</c:v>
                </c:pt>
                <c:pt idx="1">
                  <c:v>2013</c:v>
                </c:pt>
                <c:pt idx="2">
                  <c:v>2014</c:v>
                </c:pt>
                <c:pt idx="3">
                  <c:v>2015</c:v>
                </c:pt>
                <c:pt idx="4">
                  <c:v>2016</c:v>
                </c:pt>
                <c:pt idx="5">
                  <c:v>2017</c:v>
                </c:pt>
                <c:pt idx="6">
                  <c:v>2018</c:v>
                </c:pt>
              </c:numCache>
            </c:numRef>
          </c:cat>
          <c:val>
            <c:numRef>
              <c:f>Лист1!$H$4:$H$9</c:f>
              <c:numCache>
                <c:formatCode>General</c:formatCode>
                <c:ptCount val="6"/>
                <c:pt idx="0">
                  <c:v>49.68</c:v>
                </c:pt>
                <c:pt idx="1">
                  <c:v>49.690000000000012</c:v>
                </c:pt>
                <c:pt idx="2">
                  <c:v>47.08</c:v>
                </c:pt>
                <c:pt idx="3">
                  <c:v>49.13</c:v>
                </c:pt>
                <c:pt idx="4">
                  <c:v>49.5</c:v>
                </c:pt>
                <c:pt idx="5">
                  <c:v>48.260000000000012</c:v>
                </c:pt>
              </c:numCache>
            </c:numRef>
          </c:val>
          <c:smooth val="0"/>
          <c:extLst>
            <c:ext xmlns:c16="http://schemas.microsoft.com/office/drawing/2014/chart" uri="{C3380CC4-5D6E-409C-BE32-E72D297353CC}">
              <c16:uniqueId val="{00000004-F354-4545-B30B-2CB888EFE50A}"/>
            </c:ext>
          </c:extLst>
        </c:ser>
        <c:ser>
          <c:idx val="5"/>
          <c:order val="5"/>
          <c:tx>
            <c:strRef>
              <c:f>Лист1!$I$1</c:f>
              <c:strCache>
                <c:ptCount val="1"/>
                <c:pt idx="0">
                  <c:v>Индекс загрязнения</c:v>
                </c:pt>
              </c:strCache>
            </c:strRef>
          </c:tx>
          <c:marker>
            <c:symbol val="none"/>
          </c:marker>
          <c:cat>
            <c:numRef>
              <c:f>Лист1!$A$3:$A$9</c:f>
              <c:numCache>
                <c:formatCode>General</c:formatCode>
                <c:ptCount val="7"/>
                <c:pt idx="0">
                  <c:v>2012</c:v>
                </c:pt>
                <c:pt idx="1">
                  <c:v>2013</c:v>
                </c:pt>
                <c:pt idx="2">
                  <c:v>2014</c:v>
                </c:pt>
                <c:pt idx="3">
                  <c:v>2015</c:v>
                </c:pt>
                <c:pt idx="4">
                  <c:v>2016</c:v>
                </c:pt>
                <c:pt idx="5">
                  <c:v>2017</c:v>
                </c:pt>
                <c:pt idx="6">
                  <c:v>2018</c:v>
                </c:pt>
              </c:numCache>
            </c:numRef>
          </c:cat>
          <c:val>
            <c:numRef>
              <c:f>Лист1!$I$3:$I$9</c:f>
              <c:numCache>
                <c:formatCode>General</c:formatCode>
                <c:ptCount val="7"/>
                <c:pt idx="0">
                  <c:v>104.66999999999999</c:v>
                </c:pt>
                <c:pt idx="1">
                  <c:v>78.290000000000006</c:v>
                </c:pt>
                <c:pt idx="2">
                  <c:v>76.45</c:v>
                </c:pt>
                <c:pt idx="3">
                  <c:v>72.77</c:v>
                </c:pt>
                <c:pt idx="4">
                  <c:v>64.489999999999995</c:v>
                </c:pt>
                <c:pt idx="5">
                  <c:v>63.83</c:v>
                </c:pt>
                <c:pt idx="6">
                  <c:v>63.260000000000012</c:v>
                </c:pt>
              </c:numCache>
            </c:numRef>
          </c:val>
          <c:smooth val="0"/>
          <c:extLst>
            <c:ext xmlns:c16="http://schemas.microsoft.com/office/drawing/2014/chart" uri="{C3380CC4-5D6E-409C-BE32-E72D297353CC}">
              <c16:uniqueId val="{00000005-F354-4545-B30B-2CB888EFE50A}"/>
            </c:ext>
          </c:extLst>
        </c:ser>
        <c:ser>
          <c:idx val="6"/>
          <c:order val="6"/>
          <c:tx>
            <c:strRef>
              <c:f>Лист1!$J$1</c:f>
              <c:strCache>
                <c:ptCount val="1"/>
                <c:pt idx="0">
                  <c:v>Индекс климата</c:v>
                </c:pt>
              </c:strCache>
            </c:strRef>
          </c:tx>
          <c:marker>
            <c:symbol val="none"/>
          </c:marker>
          <c:cat>
            <c:numRef>
              <c:f>Лист1!$A$3:$A$9</c:f>
              <c:numCache>
                <c:formatCode>General</c:formatCode>
                <c:ptCount val="7"/>
                <c:pt idx="0">
                  <c:v>2012</c:v>
                </c:pt>
                <c:pt idx="1">
                  <c:v>2013</c:v>
                </c:pt>
                <c:pt idx="2">
                  <c:v>2014</c:v>
                </c:pt>
                <c:pt idx="3">
                  <c:v>2015</c:v>
                </c:pt>
                <c:pt idx="4">
                  <c:v>2016</c:v>
                </c:pt>
                <c:pt idx="5">
                  <c:v>2017</c:v>
                </c:pt>
                <c:pt idx="6">
                  <c:v>2018</c:v>
                </c:pt>
              </c:numCache>
            </c:numRef>
          </c:cat>
          <c:val>
            <c:numRef>
              <c:f>Лист1!$J$3:$J$9</c:f>
              <c:numCache>
                <c:formatCode>General</c:formatCode>
                <c:ptCount val="7"/>
                <c:pt idx="0">
                  <c:v>0</c:v>
                </c:pt>
                <c:pt idx="1">
                  <c:v>0</c:v>
                </c:pt>
                <c:pt idx="2">
                  <c:v>0</c:v>
                </c:pt>
                <c:pt idx="3">
                  <c:v>0</c:v>
                </c:pt>
                <c:pt idx="4">
                  <c:v>10.870000000000006</c:v>
                </c:pt>
                <c:pt idx="5">
                  <c:v>38.04</c:v>
                </c:pt>
                <c:pt idx="6">
                  <c:v>44.7</c:v>
                </c:pt>
              </c:numCache>
            </c:numRef>
          </c:val>
          <c:smooth val="0"/>
          <c:extLst>
            <c:ext xmlns:c16="http://schemas.microsoft.com/office/drawing/2014/chart" uri="{C3380CC4-5D6E-409C-BE32-E72D297353CC}">
              <c16:uniqueId val="{00000006-F354-4545-B30B-2CB888EFE50A}"/>
            </c:ext>
          </c:extLst>
        </c:ser>
        <c:ser>
          <c:idx val="7"/>
          <c:order val="7"/>
          <c:tx>
            <c:strRef>
              <c:f>Лист1!$F$1</c:f>
              <c:strCache>
                <c:ptCount val="1"/>
                <c:pt idx="0">
                  <c:v>Индекс стоимости жизни</c:v>
                </c:pt>
              </c:strCache>
            </c:strRef>
          </c:tx>
          <c:marker>
            <c:symbol val="none"/>
          </c:marker>
          <c:val>
            <c:numRef>
              <c:f>Лист1!$F$3:$F$9</c:f>
              <c:numCache>
                <c:formatCode>General</c:formatCode>
                <c:ptCount val="7"/>
                <c:pt idx="0">
                  <c:v>69.36999999999999</c:v>
                </c:pt>
                <c:pt idx="1">
                  <c:v>68.11999999999999</c:v>
                </c:pt>
                <c:pt idx="2">
                  <c:v>61.8</c:v>
                </c:pt>
                <c:pt idx="3">
                  <c:v>61.91</c:v>
                </c:pt>
                <c:pt idx="4">
                  <c:v>38.480000000000004</c:v>
                </c:pt>
                <c:pt idx="5">
                  <c:v>44.48</c:v>
                </c:pt>
                <c:pt idx="6">
                  <c:v>43.89</c:v>
                </c:pt>
              </c:numCache>
            </c:numRef>
          </c:val>
          <c:smooth val="0"/>
          <c:extLst>
            <c:ext xmlns:c16="http://schemas.microsoft.com/office/drawing/2014/chart" uri="{C3380CC4-5D6E-409C-BE32-E72D297353CC}">
              <c16:uniqueId val="{00000007-F354-4545-B30B-2CB888EFE50A}"/>
            </c:ext>
          </c:extLst>
        </c:ser>
        <c:dLbls>
          <c:showLegendKey val="0"/>
          <c:showVal val="0"/>
          <c:showCatName val="0"/>
          <c:showSerName val="0"/>
          <c:showPercent val="0"/>
          <c:showBubbleSize val="0"/>
        </c:dLbls>
        <c:smooth val="0"/>
        <c:axId val="231352192"/>
        <c:axId val="231353728"/>
      </c:lineChart>
      <c:catAx>
        <c:axId val="231352192"/>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231353728"/>
        <c:crosses val="autoZero"/>
        <c:auto val="1"/>
        <c:lblAlgn val="ctr"/>
        <c:lblOffset val="100"/>
        <c:noMultiLvlLbl val="0"/>
      </c:catAx>
      <c:valAx>
        <c:axId val="231353728"/>
        <c:scaling>
          <c:orientation val="minMax"/>
        </c:scaling>
        <c:delete val="0"/>
        <c:axPos val="l"/>
        <c:majorGridlines/>
        <c:numFmt formatCode="General" sourceLinked="1"/>
        <c:majorTickMark val="out"/>
        <c:minorTickMark val="none"/>
        <c:tickLblPos val="nextTo"/>
        <c:txPr>
          <a:bodyPr/>
          <a:lstStyle/>
          <a:p>
            <a:pPr>
              <a:defRPr sz="800">
                <a:latin typeface="Times New Roman" pitchFamily="18" charset="0"/>
                <a:cs typeface="Times New Roman" pitchFamily="18" charset="0"/>
              </a:defRPr>
            </a:pPr>
            <a:endParaRPr lang="ru-RU"/>
          </a:p>
        </c:txPr>
        <c:crossAx val="231352192"/>
        <c:crosses val="autoZero"/>
        <c:crossBetween val="between"/>
      </c:valAx>
    </c:plotArea>
    <c:legend>
      <c:legendPos val="t"/>
      <c:legendEntry>
        <c:idx val="0"/>
        <c:txPr>
          <a:bodyPr/>
          <a:lstStyle/>
          <a:p>
            <a:pPr>
              <a:defRPr sz="800">
                <a:latin typeface="Times New Roman" pitchFamily="18" charset="0"/>
                <a:cs typeface="Times New Roman" pitchFamily="18" charset="0"/>
              </a:defRPr>
            </a:pPr>
            <a:endParaRPr lang="ru-RU"/>
          </a:p>
        </c:txPr>
      </c:legendEntry>
      <c:legendEntry>
        <c:idx val="1"/>
        <c:txPr>
          <a:bodyPr/>
          <a:lstStyle/>
          <a:p>
            <a:pPr>
              <a:defRPr sz="800">
                <a:latin typeface="Times New Roman" pitchFamily="18" charset="0"/>
                <a:cs typeface="Times New Roman" pitchFamily="18" charset="0"/>
              </a:defRPr>
            </a:pPr>
            <a:endParaRPr lang="ru-RU"/>
          </a:p>
        </c:txPr>
      </c:legendEntry>
      <c:legendEntry>
        <c:idx val="2"/>
        <c:txPr>
          <a:bodyPr/>
          <a:lstStyle/>
          <a:p>
            <a:pPr>
              <a:defRPr sz="800">
                <a:latin typeface="Times New Roman" pitchFamily="18" charset="0"/>
                <a:cs typeface="Times New Roman" pitchFamily="18" charset="0"/>
              </a:defRPr>
            </a:pPr>
            <a:endParaRPr lang="ru-RU"/>
          </a:p>
        </c:txPr>
      </c:legendEntry>
      <c:legendEntry>
        <c:idx val="3"/>
        <c:txPr>
          <a:bodyPr/>
          <a:lstStyle/>
          <a:p>
            <a:pPr>
              <a:defRPr sz="800">
                <a:latin typeface="Times New Roman" pitchFamily="18" charset="0"/>
                <a:cs typeface="Times New Roman" pitchFamily="18" charset="0"/>
              </a:defRPr>
            </a:pPr>
            <a:endParaRPr lang="ru-RU"/>
          </a:p>
        </c:txPr>
      </c:legendEntry>
      <c:legendEntry>
        <c:idx val="4"/>
        <c:txPr>
          <a:bodyPr/>
          <a:lstStyle/>
          <a:p>
            <a:pPr>
              <a:defRPr sz="800">
                <a:latin typeface="Times New Roman" pitchFamily="18" charset="0"/>
                <a:cs typeface="Times New Roman" pitchFamily="18" charset="0"/>
              </a:defRPr>
            </a:pPr>
            <a:endParaRPr lang="ru-RU"/>
          </a:p>
        </c:txPr>
      </c:legendEntry>
      <c:legendEntry>
        <c:idx val="5"/>
        <c:txPr>
          <a:bodyPr/>
          <a:lstStyle/>
          <a:p>
            <a:pPr>
              <a:defRPr sz="800">
                <a:latin typeface="Times New Roman" pitchFamily="18" charset="0"/>
                <a:cs typeface="Times New Roman" pitchFamily="18" charset="0"/>
              </a:defRPr>
            </a:pPr>
            <a:endParaRPr lang="ru-RU"/>
          </a:p>
        </c:txPr>
      </c:legendEntry>
      <c:legendEntry>
        <c:idx val="6"/>
        <c:txPr>
          <a:bodyPr/>
          <a:lstStyle/>
          <a:p>
            <a:pPr>
              <a:defRPr sz="800">
                <a:latin typeface="Times New Roman" pitchFamily="18" charset="0"/>
                <a:cs typeface="Times New Roman" pitchFamily="18" charset="0"/>
              </a:defRPr>
            </a:pPr>
            <a:endParaRPr lang="ru-RU"/>
          </a:p>
        </c:txPr>
      </c:legendEntry>
      <c:layout>
        <c:manualLayout>
          <c:xMode val="edge"/>
          <c:yMode val="edge"/>
          <c:x val="0"/>
          <c:y val="4.4781596153784846E-2"/>
          <c:w val="0.99799054781433949"/>
          <c:h val="0.1252950226051151"/>
        </c:manualLayout>
      </c:layout>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lineChart>
        <c:grouping val="standard"/>
        <c:varyColors val="0"/>
        <c:ser>
          <c:idx val="0"/>
          <c:order val="0"/>
          <c:tx>
            <c:strRef>
              <c:f>Лист1!$C$17</c:f>
              <c:strCache>
                <c:ptCount val="1"/>
                <c:pt idx="0">
                  <c:v>Индекс покупательной способности</c:v>
                </c:pt>
              </c:strCache>
            </c:strRef>
          </c:tx>
          <c:marker>
            <c:symbol val="none"/>
          </c:marker>
          <c:cat>
            <c:numRef>
              <c:f>Лист1!$A$19:$A$25</c:f>
              <c:numCache>
                <c:formatCode>General</c:formatCode>
                <c:ptCount val="7"/>
                <c:pt idx="0">
                  <c:v>2012</c:v>
                </c:pt>
                <c:pt idx="1">
                  <c:v>2013</c:v>
                </c:pt>
                <c:pt idx="2">
                  <c:v>2014</c:v>
                </c:pt>
                <c:pt idx="3">
                  <c:v>2015</c:v>
                </c:pt>
                <c:pt idx="4">
                  <c:v>2016</c:v>
                </c:pt>
                <c:pt idx="5">
                  <c:v>2017</c:v>
                </c:pt>
                <c:pt idx="6">
                  <c:v>2018</c:v>
                </c:pt>
              </c:numCache>
            </c:numRef>
          </c:cat>
          <c:val>
            <c:numRef>
              <c:f>Лист1!$C$19:$C$25</c:f>
              <c:numCache>
                <c:formatCode>General</c:formatCode>
                <c:ptCount val="7"/>
                <c:pt idx="0">
                  <c:v>33.5</c:v>
                </c:pt>
                <c:pt idx="1">
                  <c:v>42.41</c:v>
                </c:pt>
                <c:pt idx="2">
                  <c:v>43.730000000000011</c:v>
                </c:pt>
                <c:pt idx="3">
                  <c:v>48.64</c:v>
                </c:pt>
                <c:pt idx="4">
                  <c:v>77.42</c:v>
                </c:pt>
                <c:pt idx="5">
                  <c:v>62.21</c:v>
                </c:pt>
                <c:pt idx="6">
                  <c:v>72.28</c:v>
                </c:pt>
              </c:numCache>
            </c:numRef>
          </c:val>
          <c:smooth val="0"/>
          <c:extLst>
            <c:ext xmlns:c16="http://schemas.microsoft.com/office/drawing/2014/chart" uri="{C3380CC4-5D6E-409C-BE32-E72D297353CC}">
              <c16:uniqueId val="{00000000-AE0C-4781-983F-CA69BC20657B}"/>
            </c:ext>
          </c:extLst>
        </c:ser>
        <c:ser>
          <c:idx val="1"/>
          <c:order val="1"/>
          <c:tx>
            <c:strRef>
              <c:f>Лист1!$D$17</c:f>
              <c:strCache>
                <c:ptCount val="1"/>
                <c:pt idx="0">
                  <c:v>Индекс безопасности</c:v>
                </c:pt>
              </c:strCache>
            </c:strRef>
          </c:tx>
          <c:marker>
            <c:symbol val="none"/>
          </c:marker>
          <c:cat>
            <c:numRef>
              <c:f>Лист1!$A$19:$A$25</c:f>
              <c:numCache>
                <c:formatCode>General</c:formatCode>
                <c:ptCount val="7"/>
                <c:pt idx="0">
                  <c:v>2012</c:v>
                </c:pt>
                <c:pt idx="1">
                  <c:v>2013</c:v>
                </c:pt>
                <c:pt idx="2">
                  <c:v>2014</c:v>
                </c:pt>
                <c:pt idx="3">
                  <c:v>2015</c:v>
                </c:pt>
                <c:pt idx="4">
                  <c:v>2016</c:v>
                </c:pt>
                <c:pt idx="5">
                  <c:v>2017</c:v>
                </c:pt>
                <c:pt idx="6">
                  <c:v>2018</c:v>
                </c:pt>
              </c:numCache>
            </c:numRef>
          </c:cat>
          <c:val>
            <c:numRef>
              <c:f>Лист1!$D$19:$D$25</c:f>
              <c:numCache>
                <c:formatCode>General</c:formatCode>
                <c:ptCount val="7"/>
                <c:pt idx="0">
                  <c:v>55.53</c:v>
                </c:pt>
                <c:pt idx="1">
                  <c:v>73.13</c:v>
                </c:pt>
                <c:pt idx="2">
                  <c:v>69.86999999999999</c:v>
                </c:pt>
                <c:pt idx="3">
                  <c:v>58.25</c:v>
                </c:pt>
                <c:pt idx="4">
                  <c:v>67.92</c:v>
                </c:pt>
                <c:pt idx="5">
                  <c:v>67.510000000000005</c:v>
                </c:pt>
                <c:pt idx="6">
                  <c:v>60.56</c:v>
                </c:pt>
              </c:numCache>
            </c:numRef>
          </c:val>
          <c:smooth val="0"/>
          <c:extLst>
            <c:ext xmlns:c16="http://schemas.microsoft.com/office/drawing/2014/chart" uri="{C3380CC4-5D6E-409C-BE32-E72D297353CC}">
              <c16:uniqueId val="{00000001-AE0C-4781-983F-CA69BC20657B}"/>
            </c:ext>
          </c:extLst>
        </c:ser>
        <c:ser>
          <c:idx val="2"/>
          <c:order val="2"/>
          <c:tx>
            <c:strRef>
              <c:f>Лист1!$E$17</c:f>
              <c:strCache>
                <c:ptCount val="1"/>
                <c:pt idx="0">
                  <c:v>Индекс здравоохранения</c:v>
                </c:pt>
              </c:strCache>
            </c:strRef>
          </c:tx>
          <c:marker>
            <c:symbol val="none"/>
          </c:marker>
          <c:cat>
            <c:numRef>
              <c:f>Лист1!$A$19:$A$25</c:f>
              <c:numCache>
                <c:formatCode>General</c:formatCode>
                <c:ptCount val="7"/>
                <c:pt idx="0">
                  <c:v>2012</c:v>
                </c:pt>
                <c:pt idx="1">
                  <c:v>2013</c:v>
                </c:pt>
                <c:pt idx="2">
                  <c:v>2014</c:v>
                </c:pt>
                <c:pt idx="3">
                  <c:v>2015</c:v>
                </c:pt>
                <c:pt idx="4">
                  <c:v>2016</c:v>
                </c:pt>
                <c:pt idx="5">
                  <c:v>2017</c:v>
                </c:pt>
                <c:pt idx="6">
                  <c:v>2018</c:v>
                </c:pt>
              </c:numCache>
            </c:numRef>
          </c:cat>
          <c:val>
            <c:numRef>
              <c:f>Лист1!$E$19:$E$25</c:f>
              <c:numCache>
                <c:formatCode>General</c:formatCode>
                <c:ptCount val="7"/>
                <c:pt idx="0">
                  <c:v>36.15</c:v>
                </c:pt>
                <c:pt idx="1">
                  <c:v>60.86</c:v>
                </c:pt>
                <c:pt idx="2">
                  <c:v>65.11999999999999</c:v>
                </c:pt>
                <c:pt idx="3">
                  <c:v>58.74</c:v>
                </c:pt>
                <c:pt idx="4">
                  <c:v>61.2</c:v>
                </c:pt>
                <c:pt idx="5">
                  <c:v>61.56</c:v>
                </c:pt>
                <c:pt idx="6">
                  <c:v>62.879999999999995</c:v>
                </c:pt>
              </c:numCache>
            </c:numRef>
          </c:val>
          <c:smooth val="0"/>
          <c:extLst>
            <c:ext xmlns:c16="http://schemas.microsoft.com/office/drawing/2014/chart" uri="{C3380CC4-5D6E-409C-BE32-E72D297353CC}">
              <c16:uniqueId val="{00000002-AE0C-4781-983F-CA69BC20657B}"/>
            </c:ext>
          </c:extLst>
        </c:ser>
        <c:ser>
          <c:idx val="3"/>
          <c:order val="3"/>
          <c:tx>
            <c:strRef>
              <c:f>Лист1!$F$17</c:f>
              <c:strCache>
                <c:ptCount val="1"/>
                <c:pt idx="0">
                  <c:v>Индекс стоимости жизни</c:v>
                </c:pt>
              </c:strCache>
            </c:strRef>
          </c:tx>
          <c:marker>
            <c:symbol val="none"/>
          </c:marker>
          <c:cat>
            <c:numRef>
              <c:f>Лист1!$A$19:$A$25</c:f>
              <c:numCache>
                <c:formatCode>General</c:formatCode>
                <c:ptCount val="7"/>
                <c:pt idx="0">
                  <c:v>2012</c:v>
                </c:pt>
                <c:pt idx="1">
                  <c:v>2013</c:v>
                </c:pt>
                <c:pt idx="2">
                  <c:v>2014</c:v>
                </c:pt>
                <c:pt idx="3">
                  <c:v>2015</c:v>
                </c:pt>
                <c:pt idx="4">
                  <c:v>2016</c:v>
                </c:pt>
                <c:pt idx="5">
                  <c:v>2017</c:v>
                </c:pt>
                <c:pt idx="6">
                  <c:v>2018</c:v>
                </c:pt>
              </c:numCache>
            </c:numRef>
          </c:cat>
          <c:val>
            <c:numRef>
              <c:f>Лист1!$F$19:$F$25</c:f>
              <c:numCache>
                <c:formatCode>General</c:formatCode>
                <c:ptCount val="7"/>
                <c:pt idx="0">
                  <c:v>51.63</c:v>
                </c:pt>
                <c:pt idx="1">
                  <c:v>60.720000000000013</c:v>
                </c:pt>
                <c:pt idx="2">
                  <c:v>54.120000000000012</c:v>
                </c:pt>
                <c:pt idx="3">
                  <c:v>48.89</c:v>
                </c:pt>
                <c:pt idx="4">
                  <c:v>48.1</c:v>
                </c:pt>
                <c:pt idx="5">
                  <c:v>45.78</c:v>
                </c:pt>
                <c:pt idx="6">
                  <c:v>44.56</c:v>
                </c:pt>
              </c:numCache>
            </c:numRef>
          </c:val>
          <c:smooth val="0"/>
          <c:extLst>
            <c:ext xmlns:c16="http://schemas.microsoft.com/office/drawing/2014/chart" uri="{C3380CC4-5D6E-409C-BE32-E72D297353CC}">
              <c16:uniqueId val="{00000003-AE0C-4781-983F-CA69BC20657B}"/>
            </c:ext>
          </c:extLst>
        </c:ser>
        <c:ser>
          <c:idx val="4"/>
          <c:order val="4"/>
          <c:tx>
            <c:strRef>
              <c:f>Лист1!$G$17:$G$18</c:f>
              <c:strCache>
                <c:ptCount val="1"/>
                <c:pt idx="0">
                  <c:v>Недвижимость  (цена к доходам)</c:v>
                </c:pt>
              </c:strCache>
            </c:strRef>
          </c:tx>
          <c:marker>
            <c:symbol val="none"/>
          </c:marker>
          <c:cat>
            <c:numRef>
              <c:f>Лист1!$A$19:$A$25</c:f>
              <c:numCache>
                <c:formatCode>General</c:formatCode>
                <c:ptCount val="7"/>
                <c:pt idx="0">
                  <c:v>2012</c:v>
                </c:pt>
                <c:pt idx="1">
                  <c:v>2013</c:v>
                </c:pt>
                <c:pt idx="2">
                  <c:v>2014</c:v>
                </c:pt>
                <c:pt idx="3">
                  <c:v>2015</c:v>
                </c:pt>
                <c:pt idx="4">
                  <c:v>2016</c:v>
                </c:pt>
                <c:pt idx="5">
                  <c:v>2017</c:v>
                </c:pt>
                <c:pt idx="6">
                  <c:v>2018</c:v>
                </c:pt>
              </c:numCache>
            </c:numRef>
          </c:cat>
          <c:val>
            <c:numRef>
              <c:f>Лист1!$G$19:$G$25</c:f>
              <c:numCache>
                <c:formatCode>General</c:formatCode>
                <c:ptCount val="7"/>
                <c:pt idx="0">
                  <c:v>29.9</c:v>
                </c:pt>
                <c:pt idx="1">
                  <c:v>22.22</c:v>
                </c:pt>
                <c:pt idx="2">
                  <c:v>26.130000000000031</c:v>
                </c:pt>
                <c:pt idx="3">
                  <c:v>26.419999999999987</c:v>
                </c:pt>
                <c:pt idx="4">
                  <c:v>24.979999999999986</c:v>
                </c:pt>
                <c:pt idx="5">
                  <c:v>27.4</c:v>
                </c:pt>
                <c:pt idx="6">
                  <c:v>28.2</c:v>
                </c:pt>
              </c:numCache>
            </c:numRef>
          </c:val>
          <c:smooth val="0"/>
          <c:extLst>
            <c:ext xmlns:c16="http://schemas.microsoft.com/office/drawing/2014/chart" uri="{C3380CC4-5D6E-409C-BE32-E72D297353CC}">
              <c16:uniqueId val="{00000004-AE0C-4781-983F-CA69BC20657B}"/>
            </c:ext>
          </c:extLst>
        </c:ser>
        <c:ser>
          <c:idx val="5"/>
          <c:order val="5"/>
          <c:tx>
            <c:strRef>
              <c:f>Лист1!$H$17</c:f>
              <c:strCache>
                <c:ptCount val="1"/>
                <c:pt idx="0">
                  <c:v>Время в пробках</c:v>
                </c:pt>
              </c:strCache>
            </c:strRef>
          </c:tx>
          <c:marker>
            <c:symbol val="none"/>
          </c:marker>
          <c:cat>
            <c:numRef>
              <c:f>Лист1!$A$19:$A$25</c:f>
              <c:numCache>
                <c:formatCode>General</c:formatCode>
                <c:ptCount val="7"/>
                <c:pt idx="0">
                  <c:v>2012</c:v>
                </c:pt>
                <c:pt idx="1">
                  <c:v>2013</c:v>
                </c:pt>
                <c:pt idx="2">
                  <c:v>2014</c:v>
                </c:pt>
                <c:pt idx="3">
                  <c:v>2015</c:v>
                </c:pt>
                <c:pt idx="4">
                  <c:v>2016</c:v>
                </c:pt>
                <c:pt idx="5">
                  <c:v>2017</c:v>
                </c:pt>
                <c:pt idx="6">
                  <c:v>2018</c:v>
                </c:pt>
              </c:numCache>
            </c:numRef>
          </c:cat>
          <c:val>
            <c:numRef>
              <c:f>Лист1!$H$19:$H$25</c:f>
              <c:numCache>
                <c:formatCode>General</c:formatCode>
                <c:ptCount val="7"/>
                <c:pt idx="0">
                  <c:v>29.67</c:v>
                </c:pt>
                <c:pt idx="1">
                  <c:v>30.5</c:v>
                </c:pt>
                <c:pt idx="2">
                  <c:v>31.17</c:v>
                </c:pt>
                <c:pt idx="3">
                  <c:v>37.480000000000004</c:v>
                </c:pt>
                <c:pt idx="4">
                  <c:v>44.09</c:v>
                </c:pt>
                <c:pt idx="5">
                  <c:v>43.43</c:v>
                </c:pt>
                <c:pt idx="6">
                  <c:v>42.55</c:v>
                </c:pt>
              </c:numCache>
            </c:numRef>
          </c:val>
          <c:smooth val="0"/>
          <c:extLst>
            <c:ext xmlns:c16="http://schemas.microsoft.com/office/drawing/2014/chart" uri="{C3380CC4-5D6E-409C-BE32-E72D297353CC}">
              <c16:uniqueId val="{00000005-AE0C-4781-983F-CA69BC20657B}"/>
            </c:ext>
          </c:extLst>
        </c:ser>
        <c:ser>
          <c:idx val="6"/>
          <c:order val="6"/>
          <c:tx>
            <c:strRef>
              <c:f>Лист1!$I$17</c:f>
              <c:strCache>
                <c:ptCount val="1"/>
                <c:pt idx="0">
                  <c:v>Индекс загрязнения</c:v>
                </c:pt>
              </c:strCache>
            </c:strRef>
          </c:tx>
          <c:marker>
            <c:symbol val="none"/>
          </c:marker>
          <c:cat>
            <c:numRef>
              <c:f>Лист1!$A$19:$A$25</c:f>
              <c:numCache>
                <c:formatCode>General</c:formatCode>
                <c:ptCount val="7"/>
                <c:pt idx="0">
                  <c:v>2012</c:v>
                </c:pt>
                <c:pt idx="1">
                  <c:v>2013</c:v>
                </c:pt>
                <c:pt idx="2">
                  <c:v>2014</c:v>
                </c:pt>
                <c:pt idx="3">
                  <c:v>2015</c:v>
                </c:pt>
                <c:pt idx="4">
                  <c:v>2016</c:v>
                </c:pt>
                <c:pt idx="5">
                  <c:v>2017</c:v>
                </c:pt>
                <c:pt idx="6">
                  <c:v>2018</c:v>
                </c:pt>
              </c:numCache>
            </c:numRef>
          </c:cat>
          <c:val>
            <c:numRef>
              <c:f>Лист1!$I$19:$I$25</c:f>
              <c:numCache>
                <c:formatCode>General</c:formatCode>
                <c:ptCount val="7"/>
                <c:pt idx="0">
                  <c:v>122.8</c:v>
                </c:pt>
                <c:pt idx="1">
                  <c:v>89.35</c:v>
                </c:pt>
                <c:pt idx="2">
                  <c:v>84.72</c:v>
                </c:pt>
                <c:pt idx="3">
                  <c:v>89.36</c:v>
                </c:pt>
                <c:pt idx="4">
                  <c:v>85.54</c:v>
                </c:pt>
                <c:pt idx="5">
                  <c:v>86.82</c:v>
                </c:pt>
                <c:pt idx="6">
                  <c:v>85.89</c:v>
                </c:pt>
              </c:numCache>
            </c:numRef>
          </c:val>
          <c:smooth val="0"/>
          <c:extLst>
            <c:ext xmlns:c16="http://schemas.microsoft.com/office/drawing/2014/chart" uri="{C3380CC4-5D6E-409C-BE32-E72D297353CC}">
              <c16:uniqueId val="{00000006-AE0C-4781-983F-CA69BC20657B}"/>
            </c:ext>
          </c:extLst>
        </c:ser>
        <c:ser>
          <c:idx val="7"/>
          <c:order val="7"/>
          <c:tx>
            <c:strRef>
              <c:f>Лист1!$J$17</c:f>
              <c:strCache>
                <c:ptCount val="1"/>
                <c:pt idx="0">
                  <c:v>Индекс климата</c:v>
                </c:pt>
              </c:strCache>
            </c:strRef>
          </c:tx>
          <c:marker>
            <c:symbol val="none"/>
          </c:marker>
          <c:cat>
            <c:numRef>
              <c:f>Лист1!$A$19:$A$25</c:f>
              <c:numCache>
                <c:formatCode>General</c:formatCode>
                <c:ptCount val="7"/>
                <c:pt idx="0">
                  <c:v>2012</c:v>
                </c:pt>
                <c:pt idx="1">
                  <c:v>2013</c:v>
                </c:pt>
                <c:pt idx="2">
                  <c:v>2014</c:v>
                </c:pt>
                <c:pt idx="3">
                  <c:v>2015</c:v>
                </c:pt>
                <c:pt idx="4">
                  <c:v>2016</c:v>
                </c:pt>
                <c:pt idx="5">
                  <c:v>2017</c:v>
                </c:pt>
                <c:pt idx="6">
                  <c:v>2018</c:v>
                </c:pt>
              </c:numCache>
            </c:numRef>
          </c:cat>
          <c:val>
            <c:numRef>
              <c:f>Лист1!$J$19:$J$25</c:f>
              <c:numCache>
                <c:formatCode>General</c:formatCode>
                <c:ptCount val="7"/>
                <c:pt idx="0">
                  <c:v>0</c:v>
                </c:pt>
                <c:pt idx="1">
                  <c:v>0</c:v>
                </c:pt>
                <c:pt idx="2">
                  <c:v>0</c:v>
                </c:pt>
                <c:pt idx="3">
                  <c:v>0</c:v>
                </c:pt>
                <c:pt idx="4">
                  <c:v>46.59</c:v>
                </c:pt>
                <c:pt idx="5">
                  <c:v>44.720000000000013</c:v>
                </c:pt>
                <c:pt idx="6">
                  <c:v>78.81</c:v>
                </c:pt>
              </c:numCache>
            </c:numRef>
          </c:val>
          <c:smooth val="0"/>
          <c:extLst>
            <c:ext xmlns:c16="http://schemas.microsoft.com/office/drawing/2014/chart" uri="{C3380CC4-5D6E-409C-BE32-E72D297353CC}">
              <c16:uniqueId val="{00000007-AE0C-4781-983F-CA69BC20657B}"/>
            </c:ext>
          </c:extLst>
        </c:ser>
        <c:dLbls>
          <c:showLegendKey val="0"/>
          <c:showVal val="0"/>
          <c:showCatName val="0"/>
          <c:showSerName val="0"/>
          <c:showPercent val="0"/>
          <c:showBubbleSize val="0"/>
        </c:dLbls>
        <c:smooth val="0"/>
        <c:axId val="231644160"/>
        <c:axId val="231654144"/>
      </c:lineChart>
      <c:catAx>
        <c:axId val="231644160"/>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231654144"/>
        <c:crosses val="autoZero"/>
        <c:auto val="1"/>
        <c:lblAlgn val="ctr"/>
        <c:lblOffset val="100"/>
        <c:noMultiLvlLbl val="0"/>
      </c:catAx>
      <c:valAx>
        <c:axId val="231654144"/>
        <c:scaling>
          <c:orientation val="minMax"/>
        </c:scaling>
        <c:delete val="0"/>
        <c:axPos val="l"/>
        <c:majorGridlines/>
        <c:numFmt formatCode="General" sourceLinked="1"/>
        <c:majorTickMark val="out"/>
        <c:minorTickMark val="none"/>
        <c:tickLblPos val="nextTo"/>
        <c:txPr>
          <a:bodyPr/>
          <a:lstStyle/>
          <a:p>
            <a:pPr>
              <a:defRPr sz="800">
                <a:latin typeface="Times New Roman" pitchFamily="18" charset="0"/>
                <a:cs typeface="Times New Roman" pitchFamily="18" charset="0"/>
              </a:defRPr>
            </a:pPr>
            <a:endParaRPr lang="ru-RU"/>
          </a:p>
        </c:txPr>
        <c:crossAx val="231644160"/>
        <c:crosses val="autoZero"/>
        <c:crossBetween val="between"/>
      </c:valAx>
    </c:plotArea>
    <c:legend>
      <c:legendPos val="t"/>
      <c:layout>
        <c:manualLayout>
          <c:xMode val="edge"/>
          <c:yMode val="edge"/>
          <c:x val="1.9274596587141528E-2"/>
          <c:y val="9.2824608620376545E-2"/>
          <c:w val="0.97875375383872665"/>
          <c:h val="0.11184812324123899"/>
        </c:manualLayout>
      </c:layout>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2961</Words>
  <Characters>16879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Ирина Максименко</cp:lastModifiedBy>
  <cp:revision>2</cp:revision>
  <dcterms:created xsi:type="dcterms:W3CDTF">2022-02-28T16:19:00Z</dcterms:created>
  <dcterms:modified xsi:type="dcterms:W3CDTF">2022-02-28T16:19:00Z</dcterms:modified>
</cp:coreProperties>
</file>