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1C5B" w14:textId="74B51322" w:rsidR="0019776F" w:rsidRPr="0019776F" w:rsidRDefault="0019776F" w:rsidP="0019776F">
      <w:pPr>
        <w:pStyle w:val="a5"/>
        <w:rPr>
          <w:u w:val="single"/>
        </w:rPr>
      </w:pPr>
      <w:r w:rsidRPr="0019776F">
        <w:rPr>
          <w:u w:val="single"/>
        </w:rPr>
        <w:t xml:space="preserve">Проверка формул взаимосвязи </w:t>
      </w:r>
      <w:r>
        <w:rPr>
          <w:u w:val="single"/>
        </w:rPr>
        <w:t xml:space="preserve">и выводы </w:t>
      </w:r>
      <w:r w:rsidRPr="0019776F">
        <w:rPr>
          <w:u w:val="single"/>
        </w:rPr>
        <w:t>к таблице 4</w:t>
      </w:r>
    </w:p>
    <w:p w14:paraId="38B49E55" w14:textId="77777777" w:rsidR="0019776F" w:rsidRDefault="0019776F" w:rsidP="0019776F">
      <w:pPr>
        <w:pStyle w:val="2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06D67">
        <w:rPr>
          <w:sz w:val="28"/>
          <w:szCs w:val="28"/>
        </w:rPr>
        <w:t>Выполнить проверку правильности расчета показателей по формулам взаимосвязи</w:t>
      </w:r>
      <w:r>
        <w:rPr>
          <w:sz w:val="28"/>
          <w:szCs w:val="28"/>
        </w:rPr>
        <w:t>:</w:t>
      </w:r>
    </w:p>
    <w:p w14:paraId="042B0377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30"/>
          <w:sz w:val="26"/>
          <w:szCs w:val="26"/>
        </w:rPr>
        <w:object w:dxaOrig="1340" w:dyaOrig="720" w14:anchorId="7C8C6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.75pt;height:36pt" o:ole="">
            <v:imagedata r:id="rId5" o:title=""/>
          </v:shape>
          <o:OLEObject Type="Embed" ProgID="Equation.3" ShapeID="_x0000_i1029" DrawAspect="Content" ObjectID="_1764441669" r:id="rId6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(4</w:t>
      </w:r>
      <w:r w:rsidRPr="009356E2">
        <w:rPr>
          <w:color w:val="000000"/>
          <w:sz w:val="26"/>
          <w:szCs w:val="26"/>
        </w:rPr>
        <w:t>.1)</w:t>
      </w:r>
    </w:p>
    <w:p w14:paraId="0130A4E1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sz w:val="26"/>
          <w:szCs w:val="26"/>
        </w:rPr>
      </w:pPr>
      <w:r w:rsidRPr="009356E2">
        <w:rPr>
          <w:color w:val="000000"/>
          <w:position w:val="-30"/>
          <w:sz w:val="26"/>
          <w:szCs w:val="26"/>
        </w:rPr>
        <w:object w:dxaOrig="1340" w:dyaOrig="720" w14:anchorId="31BCE6C2">
          <v:shape id="_x0000_i1030" type="#_x0000_t75" style="width:66.75pt;height:36pt" o:ole="">
            <v:imagedata r:id="rId7" o:title=""/>
          </v:shape>
          <o:OLEObject Type="Embed" ProgID="Equation.3" ShapeID="_x0000_i1030" DrawAspect="Content" ObjectID="_1764441670" r:id="rId8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(4</w:t>
      </w:r>
      <w:r w:rsidRPr="009356E2">
        <w:rPr>
          <w:color w:val="000000"/>
          <w:sz w:val="26"/>
          <w:szCs w:val="26"/>
        </w:rPr>
        <w:t>.2)</w:t>
      </w:r>
      <w:r w:rsidRPr="009356E2">
        <w:rPr>
          <w:sz w:val="26"/>
          <w:szCs w:val="26"/>
        </w:rPr>
        <w:t xml:space="preserve"> </w:t>
      </w:r>
    </w:p>
    <w:p w14:paraId="42320B81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12"/>
          <w:sz w:val="26"/>
          <w:szCs w:val="26"/>
        </w:rPr>
        <w:object w:dxaOrig="1340" w:dyaOrig="400" w14:anchorId="36ED6CD4">
          <v:shape id="_x0000_i1031" type="#_x0000_t75" style="width:66.75pt;height:20.25pt" o:ole="">
            <v:imagedata r:id="rId9" o:title=""/>
          </v:shape>
          <o:OLEObject Type="Embed" ProgID="Equation.3" ShapeID="_x0000_i1031" DrawAspect="Content" ObjectID="_1764441671" r:id="rId10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(4</w:t>
      </w:r>
      <w:r w:rsidRPr="009356E2">
        <w:rPr>
          <w:color w:val="000000"/>
          <w:sz w:val="26"/>
          <w:szCs w:val="26"/>
        </w:rPr>
        <w:t>.3)</w:t>
      </w:r>
    </w:p>
    <w:p w14:paraId="14F01D72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12"/>
          <w:sz w:val="26"/>
          <w:szCs w:val="26"/>
        </w:rPr>
        <w:object w:dxaOrig="1359" w:dyaOrig="400" w14:anchorId="4D74DE60">
          <v:shape id="_x0000_i1032" type="#_x0000_t75" style="width:68.25pt;height:20.25pt" o:ole="">
            <v:imagedata r:id="rId11" o:title=""/>
          </v:shape>
          <o:OLEObject Type="Embed" ProgID="Equation.3" ShapeID="_x0000_i1032" DrawAspect="Content" ObjectID="_1764441672" r:id="rId12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(4</w:t>
      </w:r>
      <w:r w:rsidRPr="009356E2">
        <w:rPr>
          <w:color w:val="000000"/>
          <w:sz w:val="26"/>
          <w:szCs w:val="26"/>
        </w:rPr>
        <w:t>.4)</w:t>
      </w:r>
    </w:p>
    <w:p w14:paraId="5AA66B97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14"/>
          <w:sz w:val="26"/>
          <w:szCs w:val="26"/>
        </w:rPr>
        <w:object w:dxaOrig="1420" w:dyaOrig="420" w14:anchorId="1783EF28">
          <v:shape id="_x0000_i1033" type="#_x0000_t75" style="width:71.25pt;height:21pt" o:ole="">
            <v:imagedata r:id="rId13" o:title=""/>
          </v:shape>
          <o:OLEObject Type="Embed" ProgID="Equation.3" ShapeID="_x0000_i1033" DrawAspect="Content" ObjectID="_1764441673" r:id="rId14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(4</w:t>
      </w:r>
      <w:r w:rsidRPr="009356E2">
        <w:rPr>
          <w:color w:val="000000"/>
          <w:sz w:val="26"/>
          <w:szCs w:val="26"/>
        </w:rPr>
        <w:t>.5)</w:t>
      </w:r>
    </w:p>
    <w:p w14:paraId="3D7A5D24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14"/>
          <w:sz w:val="26"/>
          <w:szCs w:val="26"/>
        </w:rPr>
        <w:object w:dxaOrig="1460" w:dyaOrig="380" w14:anchorId="3B7A82AF">
          <v:shape id="_x0000_i1034" type="#_x0000_t75" style="width:72.75pt;height:18.75pt" o:ole="">
            <v:imagedata r:id="rId15" o:title=""/>
          </v:shape>
          <o:OLEObject Type="Embed" ProgID="Equation.3" ShapeID="_x0000_i1034" DrawAspect="Content" ObjectID="_1764441674" r:id="rId16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(4</w:t>
      </w:r>
      <w:r w:rsidRPr="009356E2">
        <w:rPr>
          <w:color w:val="000000"/>
          <w:sz w:val="26"/>
          <w:szCs w:val="26"/>
        </w:rPr>
        <w:t>.6)</w:t>
      </w:r>
    </w:p>
    <w:p w14:paraId="1A540D64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12"/>
          <w:sz w:val="26"/>
          <w:szCs w:val="26"/>
        </w:rPr>
        <w:object w:dxaOrig="1440" w:dyaOrig="360" w14:anchorId="65F45368">
          <v:shape id="_x0000_i1027" type="#_x0000_t75" style="width:1in;height:18pt" o:ole="">
            <v:imagedata r:id="rId17" o:title=""/>
          </v:shape>
          <o:OLEObject Type="Embed" ProgID="Equation.3" ShapeID="_x0000_i1027" DrawAspect="Content" ObjectID="_1764441675" r:id="rId18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(4</w:t>
      </w:r>
      <w:r w:rsidRPr="009356E2">
        <w:rPr>
          <w:color w:val="000000"/>
          <w:sz w:val="26"/>
          <w:szCs w:val="26"/>
        </w:rPr>
        <w:t>.7)</w:t>
      </w:r>
    </w:p>
    <w:p w14:paraId="25926A9B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12"/>
          <w:sz w:val="26"/>
          <w:szCs w:val="26"/>
        </w:rPr>
        <w:object w:dxaOrig="1540" w:dyaOrig="400" w14:anchorId="6930A2D5">
          <v:shape id="_x0000_i1028" type="#_x0000_t75" style="width:77.25pt;height:20.25pt" o:ole="">
            <v:imagedata r:id="rId19" o:title=""/>
          </v:shape>
          <o:OLEObject Type="Embed" ProgID="Equation.3" ShapeID="_x0000_i1028" DrawAspect="Content" ObjectID="_1764441676" r:id="rId20"/>
        </w:object>
      </w:r>
      <w:r w:rsidRPr="009356E2">
        <w:rPr>
          <w:color w:val="000000"/>
          <w:sz w:val="26"/>
          <w:szCs w:val="26"/>
        </w:rPr>
        <w:t xml:space="preserve">                                  </w:t>
      </w:r>
      <w:r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(4</w:t>
      </w:r>
      <w:r w:rsidRPr="009356E2">
        <w:rPr>
          <w:color w:val="000000"/>
          <w:sz w:val="26"/>
          <w:szCs w:val="26"/>
        </w:rPr>
        <w:t>.8)</w:t>
      </w:r>
    </w:p>
    <w:p w14:paraId="7D107567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14"/>
          <w:sz w:val="26"/>
          <w:szCs w:val="26"/>
        </w:rPr>
        <w:object w:dxaOrig="2020" w:dyaOrig="420" w14:anchorId="09E3AE5B">
          <v:shape id="_x0000_i1026" type="#_x0000_t75" style="width:101.25pt;height:21pt" o:ole="">
            <v:imagedata r:id="rId21" o:title=""/>
          </v:shape>
          <o:OLEObject Type="Embed" ProgID="Equation.3" ShapeID="_x0000_i1026" DrawAspect="Content" ObjectID="_1764441677" r:id="rId22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                       (</w:t>
      </w:r>
      <w:r>
        <w:rPr>
          <w:color w:val="000000"/>
          <w:sz w:val="26"/>
          <w:szCs w:val="26"/>
        </w:rPr>
        <w:t>4</w:t>
      </w:r>
      <w:r w:rsidRPr="009356E2">
        <w:rPr>
          <w:color w:val="000000"/>
          <w:sz w:val="26"/>
          <w:szCs w:val="26"/>
        </w:rPr>
        <w:t>.9)</w:t>
      </w:r>
    </w:p>
    <w:p w14:paraId="7B74D9FD" w14:textId="77777777" w:rsidR="0019776F" w:rsidRPr="009356E2" w:rsidRDefault="0019776F" w:rsidP="0019776F">
      <w:pPr>
        <w:pStyle w:val="2"/>
        <w:spacing w:after="0" w:line="360" w:lineRule="auto"/>
        <w:ind w:left="709"/>
        <w:jc w:val="both"/>
        <w:rPr>
          <w:color w:val="000000"/>
          <w:sz w:val="26"/>
          <w:szCs w:val="26"/>
        </w:rPr>
      </w:pPr>
      <w:r w:rsidRPr="009356E2">
        <w:rPr>
          <w:color w:val="000000"/>
          <w:position w:val="-14"/>
          <w:sz w:val="26"/>
          <w:szCs w:val="26"/>
        </w:rPr>
        <w:object w:dxaOrig="2860" w:dyaOrig="420" w14:anchorId="7EA49EE3">
          <v:shape id="_x0000_i1025" type="#_x0000_t75" style="width:143.25pt;height:21pt" o:ole="">
            <v:imagedata r:id="rId23" o:title=""/>
          </v:shape>
          <o:OLEObject Type="Embed" ProgID="Equation.3" ShapeID="_x0000_i1025" DrawAspect="Content" ObjectID="_1764441678" r:id="rId24"/>
        </w:object>
      </w:r>
      <w:r w:rsidRPr="009356E2">
        <w:rPr>
          <w:color w:val="000000"/>
          <w:sz w:val="26"/>
          <w:szCs w:val="26"/>
        </w:rPr>
        <w:t xml:space="preserve">                                                          </w:t>
      </w:r>
      <w:r>
        <w:rPr>
          <w:color w:val="000000"/>
          <w:sz w:val="26"/>
          <w:szCs w:val="26"/>
        </w:rPr>
        <w:tab/>
      </w:r>
      <w:r w:rsidRPr="009356E2">
        <w:rPr>
          <w:color w:val="000000"/>
          <w:sz w:val="26"/>
          <w:szCs w:val="26"/>
        </w:rPr>
        <w:t xml:space="preserve">   (</w:t>
      </w:r>
      <w:r>
        <w:rPr>
          <w:color w:val="000000"/>
          <w:sz w:val="26"/>
          <w:szCs w:val="26"/>
        </w:rPr>
        <w:t>4</w:t>
      </w:r>
      <w:r w:rsidRPr="009356E2">
        <w:rPr>
          <w:color w:val="000000"/>
          <w:sz w:val="26"/>
          <w:szCs w:val="26"/>
        </w:rPr>
        <w:t>.10)</w:t>
      </w:r>
    </w:p>
    <w:p w14:paraId="3997861D" w14:textId="77777777" w:rsidR="0019776F" w:rsidRDefault="0019776F" w:rsidP="0019776F">
      <w:pPr>
        <w:pStyle w:val="a3"/>
        <w:spacing w:line="276" w:lineRule="auto"/>
        <w:rPr>
          <w:szCs w:val="28"/>
        </w:rPr>
      </w:pPr>
      <w:bookmarkStart w:id="0" w:name="_Toc484822848"/>
      <w:bookmarkStart w:id="1" w:name="_Toc484823049"/>
      <w:bookmarkStart w:id="2" w:name="_Toc484823338"/>
    </w:p>
    <w:p w14:paraId="4CDBBC90" w14:textId="7EDB2E98" w:rsidR="0019776F" w:rsidRPr="00950E85" w:rsidRDefault="0019776F" w:rsidP="0019776F">
      <w:pPr>
        <w:pStyle w:val="a3"/>
        <w:spacing w:line="276" w:lineRule="auto"/>
        <w:rPr>
          <w:szCs w:val="28"/>
        </w:rPr>
      </w:pPr>
      <w:r w:rsidRPr="00950E85">
        <w:rPr>
          <w:szCs w:val="28"/>
        </w:rPr>
        <w:t>Провести анализ динамики качественных показателей использования грузовых поездов и поездных грузовых локом</w:t>
      </w:r>
      <w:r w:rsidRPr="00950E85">
        <w:rPr>
          <w:szCs w:val="28"/>
        </w:rPr>
        <w:t>о</w:t>
      </w:r>
      <w:r w:rsidRPr="00950E85">
        <w:rPr>
          <w:szCs w:val="28"/>
        </w:rPr>
        <w:t>тивов:</w:t>
      </w:r>
    </w:p>
    <w:p w14:paraId="24DDD1AE" w14:textId="77777777" w:rsidR="0019776F" w:rsidRPr="00950E85" w:rsidRDefault="0019776F" w:rsidP="001977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0E85">
        <w:rPr>
          <w:rFonts w:ascii="Times New Roman" w:hAnsi="Times New Roman"/>
          <w:sz w:val="28"/>
          <w:szCs w:val="28"/>
        </w:rPr>
        <w:t>Анализ динамики среднесуточной производительности поездного грузового локомот</w:t>
      </w:r>
      <w:r w:rsidRPr="00950E85">
        <w:rPr>
          <w:rFonts w:ascii="Times New Roman" w:hAnsi="Times New Roman"/>
          <w:sz w:val="28"/>
          <w:szCs w:val="28"/>
        </w:rPr>
        <w:t>и</w:t>
      </w:r>
      <w:r w:rsidRPr="00950E85">
        <w:rPr>
          <w:rFonts w:ascii="Times New Roman" w:hAnsi="Times New Roman"/>
          <w:sz w:val="28"/>
          <w:szCs w:val="28"/>
        </w:rPr>
        <w:t>ва</w:t>
      </w:r>
      <w:bookmarkEnd w:id="0"/>
      <w:bookmarkEnd w:id="1"/>
      <w:bookmarkEnd w:id="2"/>
    </w:p>
    <w:p w14:paraId="6CC1D33B" w14:textId="77777777" w:rsidR="0019776F" w:rsidRPr="00950E85" w:rsidRDefault="0019776F" w:rsidP="001977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0E85">
        <w:rPr>
          <w:rFonts w:ascii="Times New Roman" w:hAnsi="Times New Roman"/>
          <w:sz w:val="28"/>
          <w:szCs w:val="28"/>
        </w:rPr>
        <w:t>Анализ динамики среднего веса брутто грузового поезда</w:t>
      </w:r>
    </w:p>
    <w:p w14:paraId="62D16229" w14:textId="77777777" w:rsidR="0019776F" w:rsidRPr="00950E85" w:rsidRDefault="0019776F" w:rsidP="001977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0E85">
        <w:rPr>
          <w:rFonts w:ascii="Times New Roman" w:hAnsi="Times New Roman"/>
          <w:sz w:val="28"/>
          <w:szCs w:val="28"/>
        </w:rPr>
        <w:t>Анализ динамики коэффициента вспомогательной работы локом</w:t>
      </w:r>
      <w:r w:rsidRPr="00950E85">
        <w:rPr>
          <w:rFonts w:ascii="Times New Roman" w:hAnsi="Times New Roman"/>
          <w:sz w:val="28"/>
          <w:szCs w:val="28"/>
        </w:rPr>
        <w:t>о</w:t>
      </w:r>
      <w:r w:rsidRPr="00950E85">
        <w:rPr>
          <w:rFonts w:ascii="Times New Roman" w:hAnsi="Times New Roman"/>
          <w:sz w:val="28"/>
          <w:szCs w:val="28"/>
        </w:rPr>
        <w:t>тива</w:t>
      </w:r>
    </w:p>
    <w:p w14:paraId="15AFB61C" w14:textId="77777777" w:rsidR="0019776F" w:rsidRPr="00950E85" w:rsidRDefault="0019776F" w:rsidP="0019776F">
      <w:pPr>
        <w:pStyle w:val="2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950E85">
        <w:rPr>
          <w:sz w:val="28"/>
          <w:szCs w:val="28"/>
        </w:rPr>
        <w:t>Анализ динамики среднесуточного пробега поездного грузового локом</w:t>
      </w:r>
      <w:r w:rsidRPr="00950E85">
        <w:rPr>
          <w:sz w:val="28"/>
          <w:szCs w:val="28"/>
        </w:rPr>
        <w:t>о</w:t>
      </w:r>
      <w:r w:rsidRPr="00950E85">
        <w:rPr>
          <w:sz w:val="28"/>
          <w:szCs w:val="28"/>
        </w:rPr>
        <w:t>тива</w:t>
      </w:r>
    </w:p>
    <w:p w14:paraId="10EA0347" w14:textId="77777777" w:rsidR="00C112E8" w:rsidRDefault="00C112E8"/>
    <w:sectPr w:rsidR="00C1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72AB"/>
    <w:multiLevelType w:val="hybridMultilevel"/>
    <w:tmpl w:val="EC9E1240"/>
    <w:lvl w:ilvl="0" w:tplc="AC08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58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6F"/>
    <w:rsid w:val="0019776F"/>
    <w:rsid w:val="005C7747"/>
    <w:rsid w:val="00C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357B"/>
  <w15:chartTrackingRefBased/>
  <w15:docId w15:val="{F00A4922-C6CB-48BB-A55E-2EF718C0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6F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19776F"/>
    <w:pPr>
      <w:tabs>
        <w:tab w:val="num" w:pos="8960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1977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Indent 2"/>
    <w:basedOn w:val="a"/>
    <w:link w:val="20"/>
    <w:unhideWhenUsed/>
    <w:rsid w:val="0019776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776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197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977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2023-12-18T14:53:00Z</dcterms:created>
  <dcterms:modified xsi:type="dcterms:W3CDTF">2023-12-18T14:55:00Z</dcterms:modified>
</cp:coreProperties>
</file>