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9A" w:rsidRPr="00406D67" w:rsidRDefault="00AA3F9A" w:rsidP="00AA3F9A">
      <w:pPr>
        <w:pStyle w:val="a6"/>
      </w:pPr>
      <w:r w:rsidRPr="00406D67">
        <w:t>Выполнить проверку правильности расчета пока</w:t>
      </w:r>
      <w:r>
        <w:t>зателей по формулам взаимосвязи (к таблице 3)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6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pt;height:20pt" o:ole="">
            <v:imagedata r:id="rId5" o:title=""/>
          </v:shape>
          <o:OLEObject Type="Embed" ProgID="Equation.3" ShapeID="_x0000_i1025" DrawAspect="Content" ObjectID="_1667391342" r:id="rId6"/>
        </w:object>
      </w:r>
      <w:r w:rsidRPr="009356E2">
        <w:rPr>
          <w:sz w:val="26"/>
          <w:szCs w:val="26"/>
        </w:rPr>
        <w:t xml:space="preserve">                    (</w:t>
      </w:r>
      <w:r>
        <w:rPr>
          <w:sz w:val="26"/>
          <w:szCs w:val="26"/>
        </w:rPr>
        <w:t>3</w:t>
      </w:r>
      <w:r w:rsidRPr="009356E2">
        <w:rPr>
          <w:sz w:val="26"/>
          <w:szCs w:val="26"/>
        </w:rPr>
        <w:t>.1)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3420" w:dyaOrig="400">
          <v:shape id="_x0000_i1026" type="#_x0000_t75" style="width:171pt;height:20pt" o:ole="">
            <v:imagedata r:id="rId7" o:title=""/>
          </v:shape>
          <o:OLEObject Type="Embed" ProgID="Equation.3" ShapeID="_x0000_i1026" DrawAspect="Content" ObjectID="_1667391343" r:id="rId8"/>
        </w:object>
      </w:r>
      <w:r w:rsidRPr="009356E2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  <w:t xml:space="preserve">               (3</w:t>
      </w:r>
      <w:r w:rsidRPr="009356E2">
        <w:rPr>
          <w:sz w:val="26"/>
          <w:szCs w:val="26"/>
        </w:rPr>
        <w:t>.2)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2940" w:dyaOrig="420">
          <v:shape id="_x0000_i1027" type="#_x0000_t75" style="width:147pt;height:21pt" o:ole="">
            <v:imagedata r:id="rId9" o:title=""/>
          </v:shape>
          <o:OLEObject Type="Embed" ProgID="Equation.3" ShapeID="_x0000_i1027" DrawAspect="Content" ObjectID="_1667391344" r:id="rId10"/>
        </w:object>
      </w:r>
      <w:r w:rsidRPr="009356E2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(3</w:t>
      </w:r>
      <w:r w:rsidRPr="009356E2">
        <w:rPr>
          <w:sz w:val="26"/>
          <w:szCs w:val="26"/>
        </w:rPr>
        <w:t>.3)</w:t>
      </w:r>
    </w:p>
    <w:p w:rsidR="00AA3F9A" w:rsidRPr="009356E2" w:rsidRDefault="00AA3F9A" w:rsidP="00AA3F9A">
      <w:pPr>
        <w:pStyle w:val="2"/>
        <w:spacing w:line="360" w:lineRule="auto"/>
        <w:rPr>
          <w:sz w:val="26"/>
          <w:szCs w:val="26"/>
        </w:rPr>
      </w:pPr>
      <w:r w:rsidRPr="009356E2">
        <w:rPr>
          <w:position w:val="-16"/>
          <w:sz w:val="26"/>
          <w:szCs w:val="26"/>
        </w:rPr>
        <w:object w:dxaOrig="8360" w:dyaOrig="420">
          <v:shape id="_x0000_i1028" type="#_x0000_t75" style="width:418pt;height:21pt" o:ole="">
            <v:imagedata r:id="rId11" o:title=""/>
          </v:shape>
          <o:OLEObject Type="Embed" ProgID="Equation.3" ShapeID="_x0000_i1028" DrawAspect="Content" ObjectID="_1667391345" r:id="rId12"/>
        </w:object>
      </w:r>
      <w:r w:rsidRPr="009356E2">
        <w:rPr>
          <w:sz w:val="26"/>
          <w:szCs w:val="26"/>
        </w:rPr>
        <w:t xml:space="preserve"> </w:t>
      </w:r>
      <w:r>
        <w:rPr>
          <w:sz w:val="26"/>
          <w:szCs w:val="26"/>
        </w:rPr>
        <w:t>(3</w:t>
      </w:r>
      <w:r w:rsidRPr="009356E2">
        <w:rPr>
          <w:sz w:val="26"/>
          <w:szCs w:val="26"/>
        </w:rPr>
        <w:t>.4)</w:t>
      </w:r>
    </w:p>
    <w:p w:rsidR="00AA3F9A" w:rsidRPr="00010128" w:rsidRDefault="00AA3F9A" w:rsidP="00AA3F9A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Провести анализ </w:t>
      </w:r>
      <w:r w:rsidRPr="00010128">
        <w:rPr>
          <w:sz w:val="28"/>
          <w:szCs w:val="28"/>
        </w:rPr>
        <w:t>динамики объемных показателей, рассчитанных в таблице 3:</w:t>
      </w:r>
    </w:p>
    <w:p w:rsidR="00AA3F9A" w:rsidRPr="00010128" w:rsidRDefault="00AA3F9A" w:rsidP="00AA3F9A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1012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10128">
        <w:rPr>
          <w:sz w:val="28"/>
          <w:szCs w:val="28"/>
        </w:rPr>
        <w:t>нализ динамики тонно-километров брутто</w:t>
      </w:r>
      <w:r>
        <w:rPr>
          <w:sz w:val="28"/>
          <w:szCs w:val="28"/>
        </w:rPr>
        <w:t>;</w:t>
      </w:r>
    </w:p>
    <w:p w:rsidR="00AA3F9A" w:rsidRPr="00010128" w:rsidRDefault="00AA3F9A" w:rsidP="00AA3F9A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10128">
        <w:rPr>
          <w:color w:val="000000"/>
          <w:sz w:val="28"/>
          <w:szCs w:val="28"/>
        </w:rPr>
        <w:t xml:space="preserve">нализ динамики </w:t>
      </w:r>
      <w:proofErr w:type="spellStart"/>
      <w:r w:rsidRPr="00010128">
        <w:rPr>
          <w:color w:val="000000"/>
          <w:sz w:val="28"/>
          <w:szCs w:val="28"/>
        </w:rPr>
        <w:t>локомотиво-километров</w:t>
      </w:r>
      <w:proofErr w:type="spellEnd"/>
      <w:r w:rsidRPr="00010128">
        <w:rPr>
          <w:color w:val="000000"/>
          <w:sz w:val="28"/>
          <w:szCs w:val="28"/>
        </w:rPr>
        <w:t xml:space="preserve"> линейного пробега поездных локомотивов</w:t>
      </w:r>
      <w:r>
        <w:rPr>
          <w:color w:val="000000"/>
          <w:sz w:val="28"/>
          <w:szCs w:val="28"/>
        </w:rPr>
        <w:t>;</w:t>
      </w:r>
    </w:p>
    <w:p w:rsidR="00AA3F9A" w:rsidRPr="00010128" w:rsidRDefault="00AA3F9A" w:rsidP="00AA3F9A">
      <w:pPr>
        <w:pStyle w:val="2"/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10128">
        <w:rPr>
          <w:color w:val="000000"/>
          <w:sz w:val="28"/>
          <w:szCs w:val="28"/>
        </w:rPr>
        <w:t xml:space="preserve">нализ динамики </w:t>
      </w:r>
      <w:proofErr w:type="spellStart"/>
      <w:r w:rsidRPr="00010128">
        <w:rPr>
          <w:color w:val="000000"/>
          <w:sz w:val="28"/>
          <w:szCs w:val="28"/>
        </w:rPr>
        <w:t>локомотиво-суток</w:t>
      </w:r>
      <w:proofErr w:type="spellEnd"/>
      <w:r w:rsidRPr="00010128">
        <w:rPr>
          <w:color w:val="000000"/>
          <w:sz w:val="28"/>
          <w:szCs w:val="28"/>
        </w:rPr>
        <w:t xml:space="preserve"> поездных грузовых локомот</w:t>
      </w:r>
      <w:r w:rsidRPr="00010128">
        <w:rPr>
          <w:color w:val="000000"/>
          <w:sz w:val="28"/>
          <w:szCs w:val="28"/>
        </w:rPr>
        <w:t>и</w:t>
      </w:r>
      <w:r w:rsidRPr="00010128">
        <w:rPr>
          <w:color w:val="000000"/>
          <w:sz w:val="28"/>
          <w:szCs w:val="28"/>
        </w:rPr>
        <w:t>вов</w:t>
      </w:r>
      <w:r>
        <w:rPr>
          <w:color w:val="000000"/>
          <w:sz w:val="28"/>
          <w:szCs w:val="28"/>
        </w:rPr>
        <w:t>.</w:t>
      </w:r>
    </w:p>
    <w:p w:rsidR="00384183" w:rsidRDefault="00384183"/>
    <w:p w:rsidR="00AA3F9A" w:rsidRDefault="00AA3F9A" w:rsidP="00AA3F9A">
      <w:pPr>
        <w:pStyle w:val="1"/>
        <w:ind w:left="708" w:firstLine="708"/>
      </w:pPr>
      <w:r>
        <w:t xml:space="preserve">*Пример </w:t>
      </w:r>
    </w:p>
    <w:p w:rsidR="00AA3F9A" w:rsidRPr="00AA3F9A" w:rsidRDefault="00AA3F9A" w:rsidP="00AA3F9A"/>
    <w:p w:rsidR="00AA3F9A" w:rsidRPr="009356E2" w:rsidRDefault="00AA3F9A" w:rsidP="00AA3F9A">
      <w:pPr>
        <w:pStyle w:val="2"/>
        <w:spacing w:after="0" w:line="360" w:lineRule="auto"/>
        <w:ind w:left="1069"/>
        <w:jc w:val="both"/>
        <w:rPr>
          <w:i/>
          <w:sz w:val="26"/>
          <w:szCs w:val="26"/>
        </w:rPr>
      </w:pPr>
      <w:r w:rsidRPr="009356E2">
        <w:rPr>
          <w:i/>
          <w:sz w:val="26"/>
          <w:szCs w:val="26"/>
        </w:rPr>
        <w:t xml:space="preserve"> Анализ динамики тонно-километров брутто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sz w:val="26"/>
          <w:szCs w:val="26"/>
        </w:rPr>
        <w:t>Формула определения</w:t>
      </w:r>
      <w:r w:rsidRPr="009356E2">
        <w:rPr>
          <w:position w:val="-14"/>
          <w:sz w:val="26"/>
          <w:szCs w:val="26"/>
        </w:rPr>
        <w:object w:dxaOrig="2500" w:dyaOrig="400">
          <v:shape id="_x0000_i1029" type="#_x0000_t75" style="width:125pt;height:20pt" o:ole="">
            <v:imagedata r:id="rId13" o:title=""/>
          </v:shape>
          <o:OLEObject Type="Embed" ProgID="Equation.3" ShapeID="_x0000_i1029" DrawAspect="Content" ObjectID="_1667391346" r:id="rId14"/>
        </w:object>
      </w:r>
      <w:r w:rsidRPr="009356E2">
        <w:rPr>
          <w:sz w:val="26"/>
          <w:szCs w:val="26"/>
        </w:rPr>
        <w:t>. Относительные величины д</w:t>
      </w:r>
      <w:r w:rsidRPr="009356E2">
        <w:rPr>
          <w:sz w:val="26"/>
          <w:szCs w:val="26"/>
        </w:rPr>
        <w:t>и</w:t>
      </w:r>
      <w:r w:rsidRPr="009356E2">
        <w:rPr>
          <w:sz w:val="26"/>
          <w:szCs w:val="26"/>
        </w:rPr>
        <w:t xml:space="preserve">намики </w:t>
      </w:r>
      <w:r w:rsidRPr="009356E2">
        <w:rPr>
          <w:position w:val="-14"/>
          <w:sz w:val="26"/>
          <w:szCs w:val="26"/>
        </w:rPr>
        <w:object w:dxaOrig="1480" w:dyaOrig="400">
          <v:shape id="_x0000_i1030" type="#_x0000_t75" style="width:74pt;height:20pt" o:ole="">
            <v:imagedata r:id="rId15" o:title=""/>
          </v:shape>
          <o:OLEObject Type="Embed" ProgID="Equation.3" ShapeID="_x0000_i1030" DrawAspect="Content" ObjectID="_1667391347" r:id="rId16"/>
        </w:object>
      </w:r>
      <w:r w:rsidRPr="009356E2">
        <w:rPr>
          <w:sz w:val="26"/>
          <w:szCs w:val="26"/>
        </w:rPr>
        <w:t xml:space="preserve">- рост на 13,5%                             </w:t>
      </w:r>
      <w:r w:rsidRPr="009356E2">
        <w:rPr>
          <w:position w:val="-14"/>
          <w:sz w:val="26"/>
          <w:szCs w:val="26"/>
        </w:rPr>
        <w:object w:dxaOrig="1400" w:dyaOrig="400">
          <v:shape id="_x0000_i1031" type="#_x0000_t75" style="width:70pt;height:20pt" o:ole="">
            <v:imagedata r:id="rId17" o:title=""/>
          </v:shape>
          <o:OLEObject Type="Embed" ProgID="Equation.3" ShapeID="_x0000_i1031" DrawAspect="Content" ObjectID="_1667391348" r:id="rId18"/>
        </w:object>
      </w:r>
      <w:r w:rsidRPr="009356E2">
        <w:rPr>
          <w:sz w:val="26"/>
          <w:szCs w:val="26"/>
        </w:rPr>
        <w:t>- рост на 17,2%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1440" w:dyaOrig="400">
          <v:shape id="_x0000_i1032" type="#_x0000_t75" style="width:1in;height:20pt" o:ole="">
            <v:imagedata r:id="rId19" o:title=""/>
          </v:shape>
          <o:OLEObject Type="Embed" ProgID="Equation.3" ShapeID="_x0000_i1032" DrawAspect="Content" ObjectID="_1667391349" r:id="rId20"/>
        </w:object>
      </w:r>
      <w:r w:rsidRPr="009356E2">
        <w:rPr>
          <w:sz w:val="26"/>
          <w:szCs w:val="26"/>
        </w:rPr>
        <w:t>- рост на 9,5%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color w:val="000000"/>
          <w:sz w:val="26"/>
          <w:szCs w:val="26"/>
        </w:rPr>
      </w:pPr>
      <w:r w:rsidRPr="009356E2">
        <w:rPr>
          <w:sz w:val="26"/>
          <w:szCs w:val="26"/>
        </w:rPr>
        <w:t>Эксплуатационные тонно-километры брутто вагонов в отчёте по сра</w:t>
      </w:r>
      <w:r w:rsidRPr="009356E2">
        <w:rPr>
          <w:sz w:val="26"/>
          <w:szCs w:val="26"/>
        </w:rPr>
        <w:t>в</w:t>
      </w:r>
      <w:r w:rsidRPr="009356E2">
        <w:rPr>
          <w:sz w:val="26"/>
          <w:szCs w:val="26"/>
        </w:rPr>
        <w:t>нению с базисом выросли  на 13,5% за счёт значительного роста тонно-километров нетто на 17,2%, а также роста тонно-километров тары на 9,5%. Увеличение тонно-километров брутто положительно сказывается на результате работы дороги в ц</w:t>
      </w:r>
      <w:r w:rsidRPr="009356E2">
        <w:rPr>
          <w:sz w:val="26"/>
          <w:szCs w:val="26"/>
        </w:rPr>
        <w:t>е</w:t>
      </w:r>
      <w:r w:rsidRPr="009356E2">
        <w:rPr>
          <w:sz w:val="26"/>
          <w:szCs w:val="26"/>
        </w:rPr>
        <w:t xml:space="preserve">лом. </w:t>
      </w:r>
      <w:r w:rsidRPr="009356E2">
        <w:rPr>
          <w:color w:val="000000"/>
          <w:sz w:val="26"/>
          <w:szCs w:val="26"/>
        </w:rPr>
        <w:t xml:space="preserve">Однако следует отметить, что </w:t>
      </w:r>
      <w:proofErr w:type="spellStart"/>
      <w:r w:rsidRPr="009356E2">
        <w:rPr>
          <w:color w:val="000000"/>
          <w:sz w:val="26"/>
          <w:szCs w:val="26"/>
        </w:rPr>
        <w:t>тонно-км</w:t>
      </w:r>
      <w:proofErr w:type="spellEnd"/>
      <w:r w:rsidRPr="009356E2">
        <w:rPr>
          <w:color w:val="000000"/>
          <w:sz w:val="26"/>
          <w:szCs w:val="26"/>
        </w:rPr>
        <w:t xml:space="preserve"> нетто выросли в </w:t>
      </w:r>
      <w:r w:rsidRPr="009356E2">
        <w:rPr>
          <w:color w:val="000000"/>
          <w:sz w:val="26"/>
          <w:szCs w:val="26"/>
        </w:rPr>
        <w:lastRenderedPageBreak/>
        <w:t xml:space="preserve">большей степени, чем </w:t>
      </w:r>
      <w:proofErr w:type="spellStart"/>
      <w:r w:rsidRPr="009356E2">
        <w:rPr>
          <w:color w:val="000000"/>
          <w:sz w:val="26"/>
          <w:szCs w:val="26"/>
        </w:rPr>
        <w:t>тонно-км</w:t>
      </w:r>
      <w:proofErr w:type="spellEnd"/>
      <w:r w:rsidRPr="009356E2">
        <w:rPr>
          <w:color w:val="000000"/>
          <w:sz w:val="26"/>
          <w:szCs w:val="26"/>
        </w:rPr>
        <w:t xml:space="preserve"> тары, что оценивается как положительный фактор в р</w:t>
      </w:r>
      <w:r w:rsidRPr="009356E2">
        <w:rPr>
          <w:color w:val="000000"/>
          <w:sz w:val="26"/>
          <w:szCs w:val="26"/>
        </w:rPr>
        <w:t>а</w:t>
      </w:r>
      <w:r w:rsidRPr="009356E2">
        <w:rPr>
          <w:color w:val="000000"/>
          <w:sz w:val="26"/>
          <w:szCs w:val="26"/>
        </w:rPr>
        <w:t>боте дороги</w:t>
      </w:r>
    </w:p>
    <w:p w:rsidR="00AA3F9A" w:rsidRPr="009356E2" w:rsidRDefault="00AA3F9A" w:rsidP="00AA3F9A">
      <w:pPr>
        <w:pStyle w:val="2"/>
        <w:spacing w:after="0" w:line="360" w:lineRule="auto"/>
        <w:ind w:left="709"/>
        <w:jc w:val="both"/>
        <w:rPr>
          <w:i/>
          <w:color w:val="000000"/>
          <w:sz w:val="26"/>
          <w:szCs w:val="26"/>
        </w:rPr>
      </w:pPr>
      <w:r w:rsidRPr="009356E2">
        <w:rPr>
          <w:i/>
          <w:color w:val="000000"/>
          <w:sz w:val="26"/>
          <w:szCs w:val="26"/>
        </w:rPr>
        <w:t xml:space="preserve">Анализ динамики </w:t>
      </w:r>
      <w:proofErr w:type="spellStart"/>
      <w:r w:rsidRPr="009356E2">
        <w:rPr>
          <w:i/>
          <w:color w:val="000000"/>
          <w:sz w:val="26"/>
          <w:szCs w:val="26"/>
        </w:rPr>
        <w:t>локомотиво-километров</w:t>
      </w:r>
      <w:proofErr w:type="spellEnd"/>
      <w:r w:rsidRPr="009356E2">
        <w:rPr>
          <w:i/>
          <w:color w:val="000000"/>
          <w:sz w:val="26"/>
          <w:szCs w:val="26"/>
        </w:rPr>
        <w:t xml:space="preserve"> линейного пробега поездных локомотивов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sz w:val="26"/>
          <w:szCs w:val="26"/>
        </w:rPr>
        <w:t>Формула определ</w:t>
      </w:r>
      <w:r w:rsidRPr="009356E2">
        <w:rPr>
          <w:sz w:val="26"/>
          <w:szCs w:val="26"/>
        </w:rPr>
        <w:t>е</w:t>
      </w:r>
      <w:r w:rsidRPr="009356E2">
        <w:rPr>
          <w:sz w:val="26"/>
          <w:szCs w:val="26"/>
        </w:rPr>
        <w:t>ния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6460" w:dyaOrig="400">
          <v:shape id="_x0000_i1033" type="#_x0000_t75" style="width:323pt;height:20pt" o:ole="">
            <v:imagedata r:id="rId5" o:title=""/>
          </v:shape>
          <o:OLEObject Type="Embed" ProgID="Equation.3" ShapeID="_x0000_i1033" DrawAspect="Content" ObjectID="_1667391350" r:id="rId21"/>
        </w:objec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sz w:val="26"/>
          <w:szCs w:val="26"/>
        </w:rPr>
        <w:t>Относительные величины д</w:t>
      </w:r>
      <w:r w:rsidRPr="009356E2">
        <w:rPr>
          <w:sz w:val="26"/>
          <w:szCs w:val="26"/>
        </w:rPr>
        <w:t>и</w:t>
      </w:r>
      <w:r w:rsidRPr="009356E2">
        <w:rPr>
          <w:sz w:val="26"/>
          <w:szCs w:val="26"/>
        </w:rPr>
        <w:t>намики: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34"/>
          <w:sz w:val="26"/>
          <w:szCs w:val="26"/>
        </w:rPr>
        <w:object w:dxaOrig="1740" w:dyaOrig="600">
          <v:shape id="_x0000_i1034" type="#_x0000_t75" style="width:87pt;height:30pt" o:ole="">
            <v:imagedata r:id="rId22" o:title=""/>
          </v:shape>
          <o:OLEObject Type="Embed" ProgID="Equation.3" ShapeID="_x0000_i1034" DrawAspect="Content" ObjectID="_1667391351" r:id="rId23"/>
        </w:object>
      </w:r>
      <w:r w:rsidRPr="009356E2">
        <w:rPr>
          <w:sz w:val="26"/>
          <w:szCs w:val="26"/>
        </w:rPr>
        <w:t xml:space="preserve">- снижение на 0,6%           </w:t>
      </w:r>
      <w:r w:rsidRPr="009356E2">
        <w:rPr>
          <w:position w:val="-34"/>
          <w:sz w:val="26"/>
          <w:szCs w:val="26"/>
        </w:rPr>
        <w:object w:dxaOrig="1680" w:dyaOrig="600">
          <v:shape id="_x0000_i1035" type="#_x0000_t75" style="width:84pt;height:30pt" o:ole="">
            <v:imagedata r:id="rId24" o:title=""/>
          </v:shape>
          <o:OLEObject Type="Embed" ProgID="Equation.3" ShapeID="_x0000_i1035" DrawAspect="Content" ObjectID="_1667391352" r:id="rId25"/>
        </w:object>
      </w:r>
      <w:r w:rsidRPr="009356E2">
        <w:rPr>
          <w:sz w:val="26"/>
          <w:szCs w:val="26"/>
        </w:rPr>
        <w:t>- снижение на 7,1%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34"/>
          <w:sz w:val="26"/>
          <w:szCs w:val="26"/>
        </w:rPr>
        <w:object w:dxaOrig="1620" w:dyaOrig="600">
          <v:shape id="_x0000_i1036" type="#_x0000_t75" style="width:81pt;height:30pt" o:ole="">
            <v:imagedata r:id="rId26" o:title=""/>
          </v:shape>
          <o:OLEObject Type="Embed" ProgID="Equation.3" ShapeID="_x0000_i1036" DrawAspect="Content" ObjectID="_1667391353" r:id="rId27"/>
        </w:object>
      </w:r>
      <w:r w:rsidRPr="009356E2">
        <w:rPr>
          <w:sz w:val="26"/>
          <w:szCs w:val="26"/>
        </w:rPr>
        <w:t xml:space="preserve">- рост на 0,9%                      </w:t>
      </w:r>
      <w:r w:rsidRPr="009356E2">
        <w:rPr>
          <w:position w:val="-34"/>
          <w:sz w:val="26"/>
          <w:szCs w:val="26"/>
        </w:rPr>
        <w:object w:dxaOrig="1620" w:dyaOrig="600">
          <v:shape id="_x0000_i1037" type="#_x0000_t75" style="width:81pt;height:30pt" o:ole="">
            <v:imagedata r:id="rId28" o:title=""/>
          </v:shape>
          <o:OLEObject Type="Embed" ProgID="Equation.3" ShapeID="_x0000_i1037" DrawAspect="Content" ObjectID="_1667391354" r:id="rId29"/>
        </w:object>
      </w:r>
      <w:r w:rsidRPr="009356E2">
        <w:rPr>
          <w:sz w:val="26"/>
          <w:szCs w:val="26"/>
        </w:rPr>
        <w:t>- снижение на 0,9%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34"/>
          <w:sz w:val="26"/>
          <w:szCs w:val="26"/>
        </w:rPr>
        <w:object w:dxaOrig="1620" w:dyaOrig="600">
          <v:shape id="_x0000_i1038" type="#_x0000_t75" style="width:81pt;height:30pt" o:ole="">
            <v:imagedata r:id="rId30" o:title=""/>
          </v:shape>
          <o:OLEObject Type="Embed" ProgID="Equation.3" ShapeID="_x0000_i1038" DrawAspect="Content" ObjectID="_1667391355" r:id="rId31"/>
        </w:object>
      </w:r>
      <w:r w:rsidRPr="009356E2">
        <w:rPr>
          <w:sz w:val="26"/>
          <w:szCs w:val="26"/>
        </w:rPr>
        <w:t xml:space="preserve"> - рост на 8,2%                     </w:t>
      </w:r>
      <w:r w:rsidRPr="009356E2">
        <w:rPr>
          <w:position w:val="-34"/>
          <w:sz w:val="26"/>
          <w:szCs w:val="26"/>
        </w:rPr>
        <w:object w:dxaOrig="1820" w:dyaOrig="600">
          <v:shape id="_x0000_i1039" type="#_x0000_t75" style="width:91pt;height:30pt" o:ole="">
            <v:imagedata r:id="rId32" o:title=""/>
          </v:shape>
          <o:OLEObject Type="Embed" ProgID="Equation.3" ShapeID="_x0000_i1039" DrawAspect="Content" ObjectID="_1667391356" r:id="rId33"/>
        </w:object>
      </w:r>
      <w:r w:rsidRPr="009356E2">
        <w:rPr>
          <w:sz w:val="26"/>
          <w:szCs w:val="26"/>
        </w:rPr>
        <w:t xml:space="preserve"> - рост на 2,4%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proofErr w:type="spellStart"/>
      <w:proofErr w:type="gramStart"/>
      <w:r w:rsidRPr="009356E2">
        <w:rPr>
          <w:sz w:val="26"/>
          <w:szCs w:val="26"/>
        </w:rPr>
        <w:t>Локомотиво-километры</w:t>
      </w:r>
      <w:proofErr w:type="spellEnd"/>
      <w:r w:rsidRPr="009356E2">
        <w:rPr>
          <w:sz w:val="26"/>
          <w:szCs w:val="26"/>
        </w:rPr>
        <w:t xml:space="preserve"> поездных грузовых локомотивов линейного пробега в отчётном периоде по сравнению с базисным снизились незнач</w:t>
      </w:r>
      <w:r w:rsidRPr="009356E2">
        <w:rPr>
          <w:sz w:val="26"/>
          <w:szCs w:val="26"/>
        </w:rPr>
        <w:t>и</w:t>
      </w:r>
      <w:r w:rsidRPr="009356E2">
        <w:rPr>
          <w:sz w:val="26"/>
          <w:szCs w:val="26"/>
        </w:rPr>
        <w:t xml:space="preserve">тельно на 0,9%, что обусловлено снижением </w:t>
      </w:r>
      <w:proofErr w:type="spellStart"/>
      <w:r w:rsidRPr="009356E2">
        <w:rPr>
          <w:sz w:val="26"/>
          <w:szCs w:val="26"/>
        </w:rPr>
        <w:t>локомотиво-километров</w:t>
      </w:r>
      <w:proofErr w:type="spellEnd"/>
      <w:r w:rsidRPr="009356E2">
        <w:rPr>
          <w:sz w:val="26"/>
          <w:szCs w:val="26"/>
        </w:rPr>
        <w:t xml:space="preserve"> поездных грузовых локомотивов во главе поезда на 0,9% и  вторым л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 xml:space="preserve">комотивов по системе многих единиц на 7,1%. А также  ростом </w:t>
      </w:r>
      <w:proofErr w:type="spellStart"/>
      <w:r w:rsidRPr="009356E2">
        <w:rPr>
          <w:sz w:val="26"/>
          <w:szCs w:val="26"/>
        </w:rPr>
        <w:t>локомотиво-километров</w:t>
      </w:r>
      <w:proofErr w:type="spellEnd"/>
      <w:r w:rsidRPr="009356E2">
        <w:rPr>
          <w:sz w:val="26"/>
          <w:szCs w:val="26"/>
        </w:rPr>
        <w:t xml:space="preserve"> поездных грузовых локомотивов в двойной тяге и в одиночном следовании на 8,2%, а в подталкивании на 2,4%.</w:t>
      </w:r>
      <w:proofErr w:type="gramEnd"/>
    </w:p>
    <w:p w:rsidR="00AA3F9A" w:rsidRPr="009356E2" w:rsidRDefault="00AA3F9A" w:rsidP="00AA3F9A">
      <w:pPr>
        <w:pStyle w:val="2"/>
        <w:spacing w:line="360" w:lineRule="auto"/>
        <w:ind w:firstLine="709"/>
        <w:rPr>
          <w:color w:val="000000"/>
          <w:sz w:val="26"/>
          <w:szCs w:val="26"/>
        </w:rPr>
      </w:pPr>
      <w:r w:rsidRPr="009356E2">
        <w:rPr>
          <w:color w:val="000000"/>
          <w:sz w:val="26"/>
          <w:szCs w:val="26"/>
        </w:rPr>
        <w:t xml:space="preserve">Динамику данного показателя нельзя назвать положительной, т.к. рост </w:t>
      </w:r>
      <w:proofErr w:type="spellStart"/>
      <w:r w:rsidRPr="009356E2">
        <w:rPr>
          <w:color w:val="000000"/>
          <w:sz w:val="26"/>
          <w:szCs w:val="26"/>
        </w:rPr>
        <w:t>лок</w:t>
      </w:r>
      <w:r w:rsidRPr="009356E2">
        <w:rPr>
          <w:color w:val="000000"/>
          <w:sz w:val="26"/>
          <w:szCs w:val="26"/>
        </w:rPr>
        <w:t>о</w:t>
      </w:r>
      <w:r w:rsidRPr="009356E2">
        <w:rPr>
          <w:color w:val="000000"/>
          <w:sz w:val="26"/>
          <w:szCs w:val="26"/>
        </w:rPr>
        <w:t>мотиво-километров</w:t>
      </w:r>
      <w:proofErr w:type="spellEnd"/>
      <w:r w:rsidRPr="009356E2">
        <w:rPr>
          <w:color w:val="000000"/>
          <w:sz w:val="26"/>
          <w:szCs w:val="26"/>
        </w:rPr>
        <w:t xml:space="preserve"> вспомогательного линейного пробега превышает рост </w:t>
      </w:r>
      <w:proofErr w:type="spellStart"/>
      <w:r w:rsidRPr="009356E2">
        <w:rPr>
          <w:color w:val="000000"/>
          <w:sz w:val="26"/>
          <w:szCs w:val="26"/>
        </w:rPr>
        <w:t>локом</w:t>
      </w:r>
      <w:r w:rsidRPr="009356E2">
        <w:rPr>
          <w:color w:val="000000"/>
          <w:sz w:val="26"/>
          <w:szCs w:val="26"/>
        </w:rPr>
        <w:t>о</w:t>
      </w:r>
      <w:r w:rsidRPr="009356E2">
        <w:rPr>
          <w:color w:val="000000"/>
          <w:sz w:val="26"/>
          <w:szCs w:val="26"/>
        </w:rPr>
        <w:t>тиво-километров</w:t>
      </w:r>
      <w:proofErr w:type="spellEnd"/>
      <w:r w:rsidRPr="009356E2">
        <w:rPr>
          <w:color w:val="000000"/>
          <w:sz w:val="26"/>
          <w:szCs w:val="26"/>
        </w:rPr>
        <w:t xml:space="preserve"> во главе поездов.</w:t>
      </w:r>
    </w:p>
    <w:p w:rsidR="00AA3F9A" w:rsidRPr="009356E2" w:rsidRDefault="00AA3F9A" w:rsidP="00AA3F9A">
      <w:pPr>
        <w:pStyle w:val="2"/>
        <w:spacing w:after="0" w:line="360" w:lineRule="auto"/>
        <w:ind w:left="1069"/>
        <w:jc w:val="both"/>
        <w:rPr>
          <w:i/>
          <w:color w:val="000000"/>
          <w:sz w:val="26"/>
          <w:szCs w:val="26"/>
        </w:rPr>
      </w:pPr>
      <w:r w:rsidRPr="009356E2">
        <w:rPr>
          <w:i/>
          <w:color w:val="000000"/>
          <w:sz w:val="26"/>
          <w:szCs w:val="26"/>
        </w:rPr>
        <w:t xml:space="preserve"> Анализ динамики </w:t>
      </w:r>
      <w:proofErr w:type="spellStart"/>
      <w:r w:rsidRPr="009356E2">
        <w:rPr>
          <w:i/>
          <w:color w:val="000000"/>
          <w:sz w:val="26"/>
          <w:szCs w:val="26"/>
        </w:rPr>
        <w:t>локомотиво-суток</w:t>
      </w:r>
      <w:proofErr w:type="spellEnd"/>
      <w:r w:rsidRPr="009356E2">
        <w:rPr>
          <w:i/>
          <w:color w:val="000000"/>
          <w:sz w:val="26"/>
          <w:szCs w:val="26"/>
        </w:rPr>
        <w:t xml:space="preserve"> поездных грузовых локомот</w:t>
      </w:r>
      <w:r w:rsidRPr="009356E2">
        <w:rPr>
          <w:i/>
          <w:color w:val="000000"/>
          <w:sz w:val="26"/>
          <w:szCs w:val="26"/>
        </w:rPr>
        <w:t>и</w:t>
      </w:r>
      <w:r w:rsidRPr="009356E2">
        <w:rPr>
          <w:i/>
          <w:color w:val="000000"/>
          <w:sz w:val="26"/>
          <w:szCs w:val="26"/>
        </w:rPr>
        <w:t>вов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sz w:val="26"/>
          <w:szCs w:val="26"/>
        </w:rPr>
        <w:t>Формула определения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6"/>
          <w:sz w:val="26"/>
          <w:szCs w:val="26"/>
        </w:rPr>
        <w:object w:dxaOrig="8360" w:dyaOrig="420">
          <v:shape id="_x0000_i1040" type="#_x0000_t75" style="width:418pt;height:21pt" o:ole="">
            <v:imagedata r:id="rId11" o:title=""/>
          </v:shape>
          <o:OLEObject Type="Embed" ProgID="Equation.3" ShapeID="_x0000_i1040" DrawAspect="Content" ObjectID="_1667391357" r:id="rId34"/>
        </w:objec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sz w:val="26"/>
          <w:szCs w:val="26"/>
        </w:rPr>
        <w:t>Относительные величины динамики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1180" w:dyaOrig="400">
          <v:shape id="_x0000_i1041" type="#_x0000_t75" style="width:59pt;height:20pt" o:ole="">
            <v:imagedata r:id="rId35" o:title=""/>
          </v:shape>
          <o:OLEObject Type="Embed" ProgID="Equation.3" ShapeID="_x0000_i1041" DrawAspect="Content" ObjectID="_1667391358" r:id="rId36"/>
        </w:object>
      </w:r>
      <w:r w:rsidRPr="009356E2">
        <w:rPr>
          <w:sz w:val="26"/>
          <w:szCs w:val="26"/>
        </w:rPr>
        <w:t xml:space="preserve"> - рост на 1%                                       </w:t>
      </w:r>
      <w:r w:rsidRPr="009356E2">
        <w:rPr>
          <w:position w:val="-14"/>
          <w:sz w:val="26"/>
          <w:szCs w:val="26"/>
        </w:rPr>
        <w:object w:dxaOrig="1640" w:dyaOrig="400">
          <v:shape id="_x0000_i1042" type="#_x0000_t75" style="width:82pt;height:20pt" o:ole="">
            <v:imagedata r:id="rId37" o:title=""/>
          </v:shape>
          <o:OLEObject Type="Embed" ProgID="Equation.3" ShapeID="_x0000_i1042" DrawAspect="Content" ObjectID="_1667391359" r:id="rId38"/>
        </w:object>
      </w:r>
      <w:r w:rsidRPr="009356E2">
        <w:rPr>
          <w:sz w:val="26"/>
          <w:szCs w:val="26"/>
        </w:rPr>
        <w:t>- рост на 1,6%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1800" w:dyaOrig="400">
          <v:shape id="_x0000_i1043" type="#_x0000_t75" style="width:90pt;height:20pt" o:ole="">
            <v:imagedata r:id="rId39" o:title=""/>
          </v:shape>
          <o:OLEObject Type="Embed" ProgID="Equation.3" ShapeID="_x0000_i1043" DrawAspect="Content" ObjectID="_1667391360" r:id="rId40"/>
        </w:object>
      </w:r>
      <w:r w:rsidRPr="009356E2">
        <w:rPr>
          <w:sz w:val="26"/>
          <w:szCs w:val="26"/>
        </w:rPr>
        <w:t xml:space="preserve">   - рост на 0,2%                         </w:t>
      </w:r>
      <w:r w:rsidRPr="009356E2">
        <w:rPr>
          <w:position w:val="-14"/>
          <w:sz w:val="26"/>
          <w:szCs w:val="26"/>
        </w:rPr>
        <w:object w:dxaOrig="1560" w:dyaOrig="400">
          <v:shape id="_x0000_i1044" type="#_x0000_t75" style="width:78pt;height:20pt" o:ole="">
            <v:imagedata r:id="rId41" o:title=""/>
          </v:shape>
          <o:OLEObject Type="Embed" ProgID="Equation.3" ShapeID="_x0000_i1044" DrawAspect="Content" ObjectID="_1667391361" r:id="rId42"/>
        </w:object>
      </w:r>
      <w:r w:rsidRPr="009356E2">
        <w:rPr>
          <w:sz w:val="26"/>
          <w:szCs w:val="26"/>
        </w:rPr>
        <w:t xml:space="preserve"> - рост на 1,3%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1840" w:dyaOrig="400">
          <v:shape id="_x0000_i1045" type="#_x0000_t75" style="width:92pt;height:20pt" o:ole="">
            <v:imagedata r:id="rId43" o:title=""/>
          </v:shape>
          <o:OLEObject Type="Embed" ProgID="Equation.3" ShapeID="_x0000_i1045" DrawAspect="Content" ObjectID="_1667391362" r:id="rId44"/>
        </w:object>
      </w:r>
      <w:r w:rsidRPr="009356E2">
        <w:rPr>
          <w:sz w:val="26"/>
          <w:szCs w:val="26"/>
        </w:rPr>
        <w:t xml:space="preserve"> - снижение на 4,5%                 </w:t>
      </w:r>
      <w:r w:rsidRPr="009356E2">
        <w:rPr>
          <w:position w:val="-14"/>
          <w:sz w:val="26"/>
          <w:szCs w:val="26"/>
        </w:rPr>
        <w:object w:dxaOrig="1600" w:dyaOrig="400">
          <v:shape id="_x0000_i1046" type="#_x0000_t75" style="width:80pt;height:20pt" o:ole="">
            <v:imagedata r:id="rId45" o:title=""/>
          </v:shape>
          <o:OLEObject Type="Embed" ProgID="Equation.3" ShapeID="_x0000_i1046" DrawAspect="Content" ObjectID="_1667391363" r:id="rId46"/>
        </w:object>
      </w:r>
      <w:r w:rsidRPr="009356E2">
        <w:rPr>
          <w:sz w:val="26"/>
          <w:szCs w:val="26"/>
        </w:rPr>
        <w:t xml:space="preserve">  снижение на 0,7%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r w:rsidRPr="009356E2">
        <w:rPr>
          <w:position w:val="-14"/>
          <w:sz w:val="26"/>
          <w:szCs w:val="26"/>
        </w:rPr>
        <w:object w:dxaOrig="1860" w:dyaOrig="400">
          <v:shape id="_x0000_i1047" type="#_x0000_t75" style="width:93pt;height:20pt" o:ole="">
            <v:imagedata r:id="rId47" o:title=""/>
          </v:shape>
          <o:OLEObject Type="Embed" ProgID="Equation.3" ShapeID="_x0000_i1047" DrawAspect="Content" ObjectID="_1667391364" r:id="rId48"/>
        </w:object>
      </w:r>
      <w:r w:rsidRPr="009356E2">
        <w:rPr>
          <w:sz w:val="26"/>
          <w:szCs w:val="26"/>
        </w:rPr>
        <w:t xml:space="preserve"> - рост на 0,9%                          </w:t>
      </w:r>
      <w:r w:rsidRPr="009356E2">
        <w:rPr>
          <w:position w:val="-14"/>
          <w:sz w:val="26"/>
          <w:szCs w:val="26"/>
        </w:rPr>
        <w:object w:dxaOrig="1620" w:dyaOrig="400">
          <v:shape id="_x0000_i1048" type="#_x0000_t75" style="width:81pt;height:20pt" o:ole="">
            <v:imagedata r:id="rId49" o:title=""/>
          </v:shape>
          <o:OLEObject Type="Embed" ProgID="Equation.3" ShapeID="_x0000_i1048" DrawAspect="Content" ObjectID="_1667391365" r:id="rId50"/>
        </w:object>
      </w:r>
      <w:r w:rsidRPr="009356E2">
        <w:rPr>
          <w:sz w:val="26"/>
          <w:szCs w:val="26"/>
        </w:rPr>
        <w:t xml:space="preserve"> - рост 13,2%</w:t>
      </w:r>
    </w:p>
    <w:p w:rsidR="00AA3F9A" w:rsidRPr="009356E2" w:rsidRDefault="00AA3F9A" w:rsidP="00AA3F9A">
      <w:pPr>
        <w:pStyle w:val="2"/>
        <w:spacing w:line="360" w:lineRule="auto"/>
        <w:ind w:firstLine="709"/>
        <w:rPr>
          <w:sz w:val="26"/>
          <w:szCs w:val="26"/>
        </w:rPr>
      </w:pPr>
      <w:proofErr w:type="spellStart"/>
      <w:r w:rsidRPr="009356E2">
        <w:rPr>
          <w:sz w:val="26"/>
          <w:szCs w:val="26"/>
        </w:rPr>
        <w:t>Локомотиво-сутки</w:t>
      </w:r>
      <w:proofErr w:type="spellEnd"/>
      <w:r w:rsidRPr="009356E2">
        <w:rPr>
          <w:sz w:val="26"/>
          <w:szCs w:val="26"/>
        </w:rPr>
        <w:t xml:space="preserve"> поездных грузовых локомотивов возросли на 1% вследс</w:t>
      </w:r>
      <w:r w:rsidRPr="009356E2">
        <w:rPr>
          <w:sz w:val="26"/>
          <w:szCs w:val="26"/>
        </w:rPr>
        <w:t>т</w:t>
      </w:r>
      <w:r w:rsidRPr="009356E2">
        <w:rPr>
          <w:sz w:val="26"/>
          <w:szCs w:val="26"/>
        </w:rPr>
        <w:t xml:space="preserve">вие снижения </w:t>
      </w:r>
      <w:proofErr w:type="spellStart"/>
      <w:r w:rsidRPr="009356E2">
        <w:rPr>
          <w:sz w:val="26"/>
          <w:szCs w:val="26"/>
        </w:rPr>
        <w:t>локомотиво-суток</w:t>
      </w:r>
      <w:proofErr w:type="spellEnd"/>
      <w:r w:rsidRPr="009356E2">
        <w:rPr>
          <w:sz w:val="26"/>
          <w:szCs w:val="26"/>
        </w:rPr>
        <w:t xml:space="preserve"> поездных грузовых локомотивов на станциях об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 xml:space="preserve">ротных депо и в оборотном депо на 4,5% и 0,7% соответственно. А также вследствие роста </w:t>
      </w:r>
      <w:proofErr w:type="spellStart"/>
      <w:r w:rsidRPr="009356E2">
        <w:rPr>
          <w:sz w:val="26"/>
          <w:szCs w:val="26"/>
        </w:rPr>
        <w:t>локомотиво-суток</w:t>
      </w:r>
      <w:proofErr w:type="spellEnd"/>
      <w:r w:rsidRPr="009356E2">
        <w:rPr>
          <w:sz w:val="26"/>
          <w:szCs w:val="26"/>
        </w:rPr>
        <w:t xml:space="preserve"> поездных грузовых локом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>тивов на перегоне (1,6%), промежуточных станциях (0,2%), станциях смены лок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 xml:space="preserve">мотивной бригады (1,3%), станциях основного  депо (0,9%), в основном депо(13,2%). Рост количества </w:t>
      </w:r>
      <w:proofErr w:type="spellStart"/>
      <w:r w:rsidRPr="009356E2">
        <w:rPr>
          <w:sz w:val="26"/>
          <w:szCs w:val="26"/>
        </w:rPr>
        <w:t>локомотиво-суток</w:t>
      </w:r>
      <w:proofErr w:type="spellEnd"/>
      <w:r w:rsidRPr="009356E2">
        <w:rPr>
          <w:sz w:val="26"/>
          <w:szCs w:val="26"/>
        </w:rPr>
        <w:t xml:space="preserve"> поездных грузовых локом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>тивов отрицательно отражается на работе железной дороги.</w:t>
      </w:r>
    </w:p>
    <w:p w:rsidR="00AA3F9A" w:rsidRDefault="00AA3F9A" w:rsidP="00AA3F9A">
      <w:pPr>
        <w:spacing w:line="360" w:lineRule="auto"/>
        <w:ind w:firstLine="709"/>
        <w:jc w:val="both"/>
      </w:pPr>
    </w:p>
    <w:sectPr w:rsidR="00AA3F9A" w:rsidSect="0038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BAA"/>
    <w:multiLevelType w:val="hybridMultilevel"/>
    <w:tmpl w:val="0276D8B8"/>
    <w:lvl w:ilvl="0" w:tplc="158E3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428E2"/>
    <w:multiLevelType w:val="hybridMultilevel"/>
    <w:tmpl w:val="2496EC48"/>
    <w:lvl w:ilvl="0" w:tplc="426C822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3F9A"/>
    <w:rsid w:val="00384183"/>
    <w:rsid w:val="00A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3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A3F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3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A3F9A"/>
    <w:pPr>
      <w:ind w:left="75" w:firstLine="284"/>
      <w:jc w:val="both"/>
    </w:pPr>
    <w:rPr>
      <w:rFonts w:ascii="Verdana" w:hAnsi="Verdana"/>
      <w:sz w:val="17"/>
      <w:szCs w:val="17"/>
    </w:rPr>
  </w:style>
  <w:style w:type="paragraph" w:styleId="a4">
    <w:name w:val="Body Text Indent"/>
    <w:basedOn w:val="a"/>
    <w:link w:val="a5"/>
    <w:rsid w:val="00AA3F9A"/>
    <w:pPr>
      <w:spacing w:after="120"/>
      <w:ind w:left="283"/>
    </w:pPr>
    <w:rPr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AA3F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AA3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A3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Krisitina</dc:creator>
  <cp:lastModifiedBy>Krisitina</cp:lastModifiedBy>
  <cp:revision>1</cp:revision>
  <dcterms:created xsi:type="dcterms:W3CDTF">2020-11-20T08:17:00Z</dcterms:created>
  <dcterms:modified xsi:type="dcterms:W3CDTF">2020-11-20T08:20:00Z</dcterms:modified>
</cp:coreProperties>
</file>