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numbering.xml" ContentType="application/vnd.openxmlformats-officedocument.wordprocessingml.numbering+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ind w:hanging="15"/>
        <w:jc w:val="center"/>
      </w:pPr>
      <w:r>
        <w:t>Федеральное государственное бюджетное образовательное учреждение</w:t>
      </w:r>
    </w:p>
    <w:p>
      <w:pPr>
        <w:ind w:hanging="15"/>
        <w:jc w:val="center"/>
      </w:pPr>
      <w:r>
        <w:t>высшего образования</w:t>
      </w:r>
    </w:p>
    <w:p>
      <w:pPr>
        <w:ind w:hanging="15"/>
        <w:jc w:val="center"/>
      </w:pPr>
      <w:r>
        <w:rPr>
          <w:bCs/>
        </w:rPr>
        <w:t>«Иркутский государственный университет путей сообщения»</w:t>
      </w:r>
    </w:p>
    <w:p>
      <w:pPr>
        <w:ind w:hanging="15"/>
        <w:jc w:val="center"/>
        <w:rPr>
          <w:b/>
        </w:rPr>
      </w:pPr>
      <w:r>
        <w:rPr>
          <w:b/>
        </w:rPr>
        <w:t>Красноярский институт железнодорожного транспорта</w:t>
      </w:r>
    </w:p>
    <w:p>
      <w:pPr>
        <w:ind w:hanging="15"/>
        <w:jc w:val="center"/>
      </w:pPr>
      <w:r>
        <w:t>–</w:t>
      </w:r>
      <w:r>
        <w:t>филиал Федерального государственного бюджетного образовательного учреждения</w:t>
      </w:r>
    </w:p>
    <w:p>
      <w:pPr>
        <w:ind w:hanging="15"/>
        <w:jc w:val="center"/>
      </w:pPr>
      <w:r>
        <w:t>высшего</w:t>
      </w:r>
      <w:r>
        <w:t xml:space="preserve"> образования «Иркутский государственный университет путей сообщения»</w:t>
      </w:r>
    </w:p>
    <w:p>
      <w:pPr>
        <w:ind w:right="-143"/>
        <w:autoSpaceDE w:val="off"/>
        <w:widowControl w:val="off"/>
        <w:suppressAutoHyphens/>
        <w:jc w:val="center"/>
        <w:suppressAutoHyphens/>
        <w:rPr>
          <w:lang w:eastAsia="hi-IN" w:bidi="hi-IN"/>
          <w:rFonts w:ascii="Times New Roman" w:eastAsia="Times New Roman" w:hAnsi="Times New Roman" w:cs="Times New Roman"/>
        </w:rPr>
      </w:pPr>
      <w:r>
        <w:rPr>
          <w:lang w:eastAsia="hi-IN" w:bidi="hi-IN"/>
          <w:rFonts w:ascii="Times New Roman" w:eastAsia="Times New Roman" w:hAnsi="Times New Roman" w:cs="Times New Roman"/>
        </w:rPr>
        <w:t>(</w:t>
      </w:r>
      <w:r>
        <w:rPr>
          <w:lang w:eastAsia="hi-IN" w:bidi="hi-IN"/>
          <w:rFonts w:ascii="Times New Roman" w:eastAsia="Times New Roman" w:hAnsi="Times New Roman" w:cs="Times New Roman"/>
        </w:rPr>
        <w:t>КрИЖТ</w:t>
      </w:r>
      <w:r>
        <w:rPr>
          <w:lang w:eastAsia="hi-IN" w:bidi="hi-IN"/>
          <w:rFonts w:ascii="Times New Roman" w:eastAsia="Times New Roman" w:hAnsi="Times New Roman" w:cs="Times New Roman"/>
        </w:rPr>
        <w:t xml:space="preserve"> </w:t>
      </w:r>
      <w:r>
        <w:rPr>
          <w:lang w:eastAsia="hi-IN" w:bidi="hi-IN"/>
          <w:rFonts w:ascii="Times New Roman" w:eastAsia="Times New Roman" w:hAnsi="Times New Roman" w:cs="Times New Roman"/>
        </w:rPr>
        <w:t>ИрГУПС</w:t>
      </w:r>
      <w:r>
        <w:rPr>
          <w:lang w:eastAsia="hi-IN" w:bidi="hi-IN"/>
          <w:rFonts w:ascii="Times New Roman" w:eastAsia="Times New Roman" w:hAnsi="Times New Roman" w:cs="Times New Roman"/>
        </w:rPr>
        <w:t>)</w:t>
      </w:r>
    </w:p>
    <w:p>
      <w:pPr>
        <w:ind w:firstLine="6237"/>
        <w:jc w:val="both"/>
      </w:pPr>
    </w:p>
    <w:p>
      <w:pPr>
        <w:ind w:firstLine="6237"/>
        <w:jc w:val="both"/>
      </w:pPr>
      <w:r>
        <w:t>УТВЕРЖДЕНА</w:t>
      </w:r>
    </w:p>
    <w:p>
      <w:pPr>
        <w:ind w:firstLine="6237"/>
        <w:jc w:val="both"/>
      </w:pPr>
      <w:r>
        <w:t>приказ ректора</w:t>
      </w:r>
    </w:p>
    <w:p>
      <w:pPr>
        <w:ind w:firstLine="6237"/>
        <w:jc w:val="both"/>
      </w:pPr>
      <w:r>
        <w:t>от «</w:t>
      </w:r>
      <w:r>
        <w:t>__</w:t>
      </w:r>
      <w:r>
        <w:t xml:space="preserve">» </w:t>
      </w:r>
      <w:r>
        <w:t>___</w:t>
      </w:r>
      <w:r>
        <w:t>202</w:t>
      </w:r>
      <w:r>
        <w:t>_</w:t>
      </w:r>
      <w:r>
        <w:t xml:space="preserve"> г. № </w:t>
      </w:r>
      <w:r>
        <w:t>___</w:t>
      </w:r>
    </w:p>
    <w:p>
      <w:pPr>
        <w:jc w:val="center"/>
        <w:rPr>
          <w:sz w:val="16"/>
          <w:szCs w:val="16"/>
        </w:rPr>
      </w:pPr>
    </w:p>
    <w:p>
      <w:pPr>
        <w:jc w:val="center"/>
        <w:rPr>
          <w:b/>
          <w:bCs/>
          <w:iCs/>
          <w:sz w:val="32"/>
          <w:szCs w:val="32"/>
        </w:rPr>
      </w:pPr>
    </w:p>
    <w:p>
      <w:pPr>
        <w:jc w:val="center"/>
        <w:rPr>
          <w:b/>
          <w:bCs/>
          <w:iCs/>
          <w:sz w:val="32"/>
          <w:szCs w:val="32"/>
        </w:rPr>
      </w:pPr>
    </w:p>
    <w:p>
      <w:pPr>
        <w:jc w:val="center"/>
        <w:rPr>
          <w:b/>
          <w:bCs/>
          <w:iCs/>
          <w:sz w:val="32"/>
          <w:szCs w:val="32"/>
        </w:rPr>
      </w:pPr>
    </w:p>
    <w:p>
      <w:pPr>
        <w:jc w:val="center"/>
        <w:rPr>
          <w:sz w:val="32"/>
          <w:szCs w:val="32"/>
        </w:rPr>
      </w:pPr>
      <w:bookmarkStart w:id="1" w:name="_Hlk118652133"/>
      <w:r>
        <w:rPr>
          <w:b/>
          <w:bCs/>
          <w:iCs/>
          <w:sz w:val="32"/>
          <w:szCs w:val="32"/>
        </w:rPr>
        <w:t>Б</w:t>
      </w:r>
      <w:r>
        <w:rPr>
          <w:b/>
          <w:bCs/>
          <w:iCs/>
          <w:sz w:val="32"/>
          <w:szCs w:val="32"/>
        </w:rPr>
        <w:t>1.О.</w:t>
      </w:r>
      <w:r>
        <w:rPr>
          <w:b/>
          <w:bCs/>
          <w:iCs/>
          <w:sz w:val="32"/>
          <w:szCs w:val="32"/>
        </w:rPr>
        <w:t>04</w:t>
      </w:r>
      <w:r>
        <w:rPr>
          <w:b/>
          <w:bCs/>
          <w:iCs/>
          <w:sz w:val="32"/>
          <w:szCs w:val="32"/>
        </w:rPr>
        <w:tab/>
      </w:r>
      <w:bookmarkEnd w:id="1"/>
      <w:r>
        <w:rPr>
          <w:b/>
          <w:bCs/>
          <w:iCs/>
          <w:sz w:val="32"/>
          <w:szCs w:val="32"/>
        </w:rPr>
        <w:t>Иностранный язык в профессиональной деятельности</w:t>
      </w:r>
      <w:r>
        <w:rPr>
          <w:b/>
          <w:bCs/>
          <w:iCs/>
          <w:sz w:val="32"/>
          <w:szCs w:val="32"/>
        </w:rPr>
        <w:tab/>
      </w:r>
      <w:r>
        <w:rPr>
          <w:sz w:val="32"/>
          <w:szCs w:val="32"/>
        </w:rPr>
        <w:t>рабочая программа дисциплины</w:t>
      </w:r>
    </w:p>
    <w:p>
      <w:pPr>
        <w:jc w:val="center"/>
        <w:rPr>
          <w:sz w:val="16"/>
          <w:szCs w:val="16"/>
        </w:rPr>
      </w:pPr>
    </w:p>
    <w:p>
      <w:pPr>
        <w:ind w:hanging="180"/>
        <w:jc w:val="both"/>
      </w:pPr>
    </w:p>
    <w:p>
      <w:pPr>
        <w:ind w:hanging="180"/>
        <w:jc w:val="both"/>
      </w:pPr>
    </w:p>
    <w:p>
      <w:pPr>
        <w:ind w:hanging="180"/>
        <w:jc w:val="both"/>
      </w:pPr>
    </w:p>
    <w:p>
      <w:pPr>
        <w:ind w:hanging="180"/>
        <w:jc w:val="both"/>
      </w:pPr>
      <w:r>
        <w:t xml:space="preserve">Направление подготовки – </w:t>
      </w:r>
      <w:r>
        <w:rPr>
          <w:iCs/>
          <w:u w:val="single" w:color="auto"/>
        </w:rPr>
        <w:t>38.04.0</w:t>
      </w:r>
      <w:r>
        <w:rPr>
          <w:iCs/>
          <w:u w:val="single" w:color="auto"/>
        </w:rPr>
        <w:t>3Управление персоналом</w:t>
      </w:r>
    </w:p>
    <w:p>
      <w:pPr>
        <w:ind w:hanging="180"/>
        <w:jc w:val="both"/>
        <w:rPr>
          <w:iCs/>
          <w:u w:val="single" w:color="auto"/>
        </w:rPr>
      </w:pPr>
      <w:r>
        <w:t xml:space="preserve">Профиль – </w:t>
      </w:r>
      <w:r>
        <w:rPr>
          <w:iCs/>
          <w:u w:val="single" w:color="auto"/>
        </w:rPr>
        <w:t>Стратегическое управление персоналом</w:t>
      </w:r>
    </w:p>
    <w:p>
      <w:pPr>
        <w:ind w:hanging="180"/>
        <w:jc w:val="both"/>
      </w:pPr>
      <w:r>
        <w:t>Квалификация выпускника – магистр</w:t>
      </w:r>
    </w:p>
    <w:p>
      <w:pPr>
        <w:ind w:hanging="180"/>
        <w:outlineLvl w:val="0"/>
        <w:jc w:val="both"/>
      </w:pPr>
      <w:r>
        <w:t xml:space="preserve">Форма и срок обучения – </w:t>
      </w:r>
      <w:r>
        <w:rPr>
          <w:iCs/>
          <w:u w:val="single" w:color="auto"/>
        </w:rPr>
        <w:t xml:space="preserve">2 года 5 </w:t>
      </w:r>
      <w:r>
        <w:rPr>
          <w:iCs/>
          <w:u w:val="single" w:color="auto"/>
        </w:rPr>
        <w:t>мес.</w:t>
      </w:r>
      <w:r>
        <w:rPr>
          <w:u w:val="single" w:color="auto"/>
        </w:rPr>
        <w:t>очно</w:t>
      </w:r>
      <w:r>
        <w:rPr>
          <w:u w:val="single" w:color="auto"/>
        </w:rPr>
        <w:t>-заочная форма</w:t>
      </w:r>
    </w:p>
    <w:p>
      <w:pPr>
        <w:ind w:hanging="180"/>
        <w:outlineLvl w:val="0"/>
        <w:jc w:val="both"/>
      </w:pPr>
      <w:r>
        <w:t xml:space="preserve">Кафедра-разработчик программы – </w:t>
      </w:r>
      <w:r>
        <w:rPr>
          <w:iCs/>
          <w:u w:val="single" w:color="auto"/>
        </w:rPr>
        <w:t>Управление персоналом</w:t>
      </w:r>
    </w:p>
    <w:p>
      <w:pPr>
        <w:jc w:val="both"/>
        <w:rPr>
          <w:sz w:val="16"/>
          <w:szCs w:val="16"/>
        </w:rPr>
      </w:pPr>
    </w:p>
    <w:tbl>
      <w:tblPr>
        <w:tblW w:w="10207" w:type="dxa"/>
        <w:tblInd w:w="-176" w:type="dxa"/>
        <w:tblLook w:val="00A0" w:firstRow="1" w:lastRow="0" w:firstColumn="1" w:lastColumn="0" w:noHBand="0" w:noVBand="0"/>
      </w:tblPr>
      <w:tblGrid>
        <w:gridCol w:w="3403"/>
        <w:gridCol w:w="6804"/>
      </w:tblGrid>
      <w:tr>
        <w:tc>
          <w:tcPr>
            <w:tcW w:w="3403" w:type="dxa"/>
          </w:tcPr>
          <w:p>
            <w:pPr>
              <w:jc w:val="both"/>
              <w:rPr>
                <w:sz w:val="20"/>
                <w:szCs w:val="20"/>
              </w:rPr>
            </w:pPr>
            <w:r>
              <w:rPr>
                <w:sz w:val="20"/>
                <w:szCs w:val="20"/>
              </w:rPr>
              <w:t xml:space="preserve">Общая трудоемкость в </w:t>
            </w:r>
            <w:r>
              <w:rPr>
                <w:sz w:val="20"/>
                <w:szCs w:val="20"/>
              </w:rPr>
              <w:t>з.е</w:t>
            </w:r>
            <w:r>
              <w:rPr>
                <w:sz w:val="20"/>
                <w:szCs w:val="20"/>
              </w:rPr>
              <w:t xml:space="preserve">. </w:t>
            </w:r>
            <w:r>
              <w:rPr>
                <w:sz w:val="20"/>
                <w:szCs w:val="20"/>
              </w:rPr>
              <w:t>–</w:t>
            </w:r>
            <w:r>
              <w:rPr>
                <w:sz w:val="20"/>
                <w:szCs w:val="20"/>
              </w:rPr>
              <w:t xml:space="preserve"> </w:t>
            </w:r>
            <w:r>
              <w:rPr>
                <w:sz w:val="20"/>
                <w:szCs w:val="20"/>
              </w:rPr>
              <w:t>3</w:t>
            </w:r>
          </w:p>
          <w:p>
            <w:pPr>
              <w:jc w:val="both"/>
              <w:rPr>
                <w:sz w:val="20"/>
                <w:szCs w:val="20"/>
              </w:rPr>
            </w:pPr>
            <w:r>
              <w:rPr>
                <w:sz w:val="20"/>
                <w:szCs w:val="20"/>
              </w:rPr>
              <w:t>Часов по учебному плану</w:t>
            </w:r>
            <w:r>
              <w:rPr>
                <w:sz w:val="20"/>
                <w:szCs w:val="20"/>
              </w:rPr>
              <w:t xml:space="preserve"> (УП) </w:t>
            </w:r>
            <w:r>
              <w:rPr>
                <w:sz w:val="20"/>
                <w:szCs w:val="20"/>
              </w:rPr>
              <w:t>–</w:t>
            </w:r>
            <w:r>
              <w:rPr>
                <w:sz w:val="20"/>
                <w:szCs w:val="20"/>
              </w:rPr>
              <w:t>1</w:t>
            </w:r>
            <w:r>
              <w:rPr>
                <w:sz w:val="20"/>
                <w:szCs w:val="20"/>
              </w:rPr>
              <w:t>08</w:t>
            </w:r>
          </w:p>
        </w:tc>
        <w:tc>
          <w:tcPr>
            <w:tcW w:w="6804" w:type="dxa"/>
          </w:tcPr>
          <w:p>
            <w:pPr>
              <w:jc w:val="both"/>
              <w:rPr>
                <w:sz w:val="20"/>
                <w:szCs w:val="20"/>
              </w:rPr>
            </w:pPr>
            <w:r>
              <w:rPr>
                <w:sz w:val="20"/>
                <w:szCs w:val="20"/>
                <w:u w:val="single" w:color="auto"/>
              </w:rPr>
              <w:t>Формы промежуточной аттестации в семестрах</w:t>
            </w:r>
          </w:p>
          <w:p>
            <w:pPr>
              <w:jc w:val="both"/>
              <w:rPr>
                <w:sz w:val="20"/>
                <w:szCs w:val="20"/>
              </w:rPr>
            </w:pPr>
            <w:r>
              <w:rPr>
                <w:sz w:val="20"/>
                <w:szCs w:val="20"/>
              </w:rPr>
              <w:t xml:space="preserve">очно-заочная форма обучения: </w:t>
            </w:r>
            <w:r>
              <w:rPr>
                <w:iCs/>
                <w:sz w:val="20"/>
                <w:szCs w:val="20"/>
              </w:rPr>
              <w:t>зачет</w:t>
            </w:r>
            <w:r>
              <w:rPr>
                <w:iCs/>
                <w:sz w:val="20"/>
                <w:szCs w:val="20"/>
              </w:rPr>
              <w:t xml:space="preserve"> </w:t>
            </w:r>
            <w:r>
              <w:rPr>
                <w:sz w:val="20"/>
                <w:szCs w:val="20"/>
              </w:rPr>
              <w:t>1</w:t>
            </w:r>
            <w:r>
              <w:rPr>
                <w:sz w:val="20"/>
                <w:szCs w:val="20"/>
              </w:rPr>
              <w:t xml:space="preserve"> семестр</w:t>
            </w:r>
          </w:p>
        </w:tc>
      </w:tr>
      <w:tr>
        <w:tc>
          <w:tcPr>
            <w:tcW w:w="3403" w:type="dxa"/>
          </w:tcPr>
          <w:p>
            <w:pPr>
              <w:jc w:val="both"/>
              <w:rPr>
                <w:b/>
                <w:sz w:val="20"/>
                <w:szCs w:val="20"/>
              </w:rPr>
            </w:pPr>
          </w:p>
        </w:tc>
        <w:tc>
          <w:tcPr>
            <w:tcW w:w="6804" w:type="dxa"/>
          </w:tcPr>
          <w:p>
            <w:pPr>
              <w:jc w:val="both"/>
              <w:rPr>
                <w:sz w:val="20"/>
                <w:szCs w:val="20"/>
              </w:rPr>
            </w:pPr>
          </w:p>
        </w:tc>
      </w:tr>
    </w:tbl>
    <w:p>
      <w:pPr>
        <w:adjustRightInd/>
        <w:autoSpaceDE w:val="off"/>
        <w:autoSpaceDN w:val="off"/>
        <w:widowControl w:val="off"/>
        <w:rPr>
          <w:b/>
          <w:bCs/>
          <w:color w:val="000000"/>
          <w:sz w:val="16"/>
          <w:szCs w:val="16"/>
        </w:rPr>
      </w:pPr>
    </w:p>
    <w:p>
      <w:pPr>
        <w:adjustRightInd/>
        <w:autoSpaceDE w:val="off"/>
        <w:autoSpaceDN w:val="off"/>
        <w:widowControl w:val="off"/>
        <w:rPr>
          <w:b/>
          <w:bCs/>
          <w:color w:val="000000"/>
          <w:sz w:val="16"/>
          <w:szCs w:val="16"/>
        </w:rPr>
      </w:pPr>
    </w:p>
    <w:p>
      <w:pPr>
        <w:adjustRightInd/>
        <w:autoSpaceDE w:val="off"/>
        <w:autoSpaceDN w:val="off"/>
        <w:widowControl w:val="off"/>
        <w:rPr>
          <w:b/>
          <w:bCs/>
          <w:color w:val="000000"/>
          <w:sz w:val="16"/>
          <w:szCs w:val="16"/>
        </w:rPr>
      </w:pPr>
    </w:p>
    <w:p>
      <w:pPr>
        <w:adjustRightInd/>
        <w:autoSpaceDE w:val="off"/>
        <w:autoSpaceDN w:val="off"/>
        <w:widowControl w:val="off"/>
        <w:rPr>
          <w:b/>
          <w:bCs/>
          <w:i/>
          <w:iCs/>
          <w:sz w:val="16"/>
          <w:szCs w:val="16"/>
        </w:rPr>
      </w:pPr>
      <w:r>
        <w:rPr>
          <w:b/>
          <w:bCs/>
          <w:color w:val="000000"/>
          <w:sz w:val="16"/>
          <w:szCs w:val="16"/>
        </w:rPr>
        <w:t>Очно-заочная форма обуч</w:t>
      </w:r>
      <w:r>
        <w:rPr>
          <w:b/>
          <w:bCs/>
          <w:color w:val="000000"/>
          <w:sz w:val="16"/>
          <w:szCs w:val="16"/>
        </w:rPr>
        <w:t xml:space="preserve">ения               </w:t>
      </w:r>
      <w:r>
        <w:rPr>
          <w:b/>
          <w:bCs/>
          <w:color w:val="000000"/>
          <w:sz w:val="16"/>
          <w:szCs w:val="16"/>
        </w:rPr>
        <w:t>Распределение часов дисциплины по семестрам</w:t>
      </w:r>
    </w:p>
    <w:tbl>
      <w:tblPr>
        <w:tblW w:w="585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7"/>
        <w:gridCol w:w="1127"/>
        <w:gridCol w:w="1507"/>
      </w:tblGrid>
      <w:tr>
        <w:trPr>
          <w:trHeight w:val="206" w:hRule="atLeast"/>
        </w:trPr>
        <w:tc>
          <w:tcPr>
            <w:tcW w:w="3217" w:type="dxa"/>
            <w:vAlign w:val="center"/>
          </w:tcPr>
          <w:p>
            <w:pPr>
              <w:jc w:val="center"/>
              <w:rPr>
                <w:sz w:val="16"/>
                <w:szCs w:val="16"/>
              </w:rPr>
            </w:pPr>
            <w:r>
              <w:rPr>
                <w:sz w:val="16"/>
                <w:szCs w:val="16"/>
              </w:rPr>
              <w:t>Семестр</w:t>
            </w:r>
          </w:p>
        </w:tc>
        <w:tc>
          <w:tcPr>
            <w:tcW w:w="0" w:type="auto"/>
            <w:shd w:val="clear" w:color="auto" w:fill="auto"/>
            <w:vAlign w:val="center"/>
          </w:tcPr>
          <w:p>
            <w:pPr>
              <w:jc w:val="center"/>
              <w:rPr>
                <w:sz w:val="16"/>
                <w:szCs w:val="16"/>
              </w:rPr>
            </w:pPr>
            <w:r>
              <w:rPr>
                <w:sz w:val="16"/>
                <w:szCs w:val="16"/>
              </w:rPr>
              <w:t>2</w:t>
            </w:r>
          </w:p>
        </w:tc>
        <w:tc>
          <w:tcPr>
            <w:tcW w:w="1507" w:type="dxa"/>
            <w:vMerge w:val="restart"/>
            <w:shd w:val="clear" w:color="auto" w:fill="auto"/>
            <w:vAlign w:val="center"/>
          </w:tcPr>
          <w:p>
            <w:pPr>
              <w:jc w:val="center"/>
              <w:rPr>
                <w:b/>
                <w:bCs/>
                <w:sz w:val="16"/>
                <w:szCs w:val="16"/>
              </w:rPr>
            </w:pPr>
            <w:r>
              <w:rPr>
                <w:b/>
                <w:bCs/>
                <w:sz w:val="16"/>
                <w:szCs w:val="16"/>
              </w:rPr>
              <w:t>Итого</w:t>
            </w:r>
          </w:p>
        </w:tc>
      </w:tr>
      <w:tr>
        <w:trPr>
          <w:trHeight w:val="206" w:hRule="atLeast"/>
        </w:trPr>
        <w:tc>
          <w:tcPr>
            <w:tcW w:w="3217" w:type="dxa"/>
            <w:vAlign w:val="center"/>
          </w:tcPr>
          <w:p>
            <w:pPr>
              <w:jc w:val="center"/>
              <w:rPr>
                <w:sz w:val="16"/>
                <w:szCs w:val="16"/>
              </w:rPr>
            </w:pPr>
            <w:r>
              <w:rPr>
                <w:sz w:val="16"/>
                <w:szCs w:val="16"/>
              </w:rPr>
              <w:t>Число недель в семестре</w:t>
            </w:r>
          </w:p>
        </w:tc>
        <w:tc>
          <w:tcPr>
            <w:tcW w:w="0" w:type="auto"/>
            <w:shd w:val="clear" w:color="auto" w:fill="auto"/>
            <w:vAlign w:val="center"/>
          </w:tcPr>
          <w:p>
            <w:pPr>
              <w:jc w:val="center"/>
              <w:rPr>
                <w:sz w:val="16"/>
                <w:szCs w:val="16"/>
              </w:rPr>
            </w:pPr>
            <w:r>
              <w:rPr>
                <w:sz w:val="16"/>
                <w:szCs w:val="16"/>
              </w:rPr>
              <w:t>1</w:t>
            </w:r>
            <w:r>
              <w:rPr>
                <w:sz w:val="16"/>
                <w:szCs w:val="16"/>
              </w:rPr>
              <w:t>5</w:t>
            </w:r>
          </w:p>
        </w:tc>
        <w:tc>
          <w:tcPr>
            <w:tcW w:w="1507" w:type="dxa"/>
            <w:vMerge w:val="continue"/>
            <w:shd w:val="clear" w:color="auto" w:fill="auto"/>
            <w:vAlign w:val="center"/>
          </w:tcPr>
          <w:p>
            <w:pPr>
              <w:jc w:val="center"/>
              <w:rPr>
                <w:b/>
                <w:bCs/>
                <w:sz w:val="16"/>
                <w:szCs w:val="16"/>
              </w:rPr>
            </w:pPr>
          </w:p>
        </w:tc>
      </w:tr>
      <w:tr>
        <w:trPr>
          <w:trHeight w:val="206" w:hRule="atLeast"/>
        </w:trPr>
        <w:tc>
          <w:tcPr>
            <w:tcW w:w="3217" w:type="dxa"/>
            <w:vAlign w:val="center"/>
          </w:tcPr>
          <w:p>
            <w:pPr>
              <w:jc w:val="center"/>
              <w:rPr>
                <w:sz w:val="16"/>
                <w:szCs w:val="16"/>
              </w:rPr>
            </w:pPr>
            <w:r>
              <w:rPr>
                <w:sz w:val="16"/>
                <w:szCs w:val="16"/>
              </w:rPr>
              <w:t>Вид занятий</w:t>
            </w:r>
          </w:p>
        </w:tc>
        <w:tc>
          <w:tcPr>
            <w:tcW w:w="0" w:type="auto"/>
            <w:shd w:val="clear" w:color="auto" w:fill="auto"/>
            <w:vAlign w:val="center"/>
          </w:tcPr>
          <w:p>
            <w:pPr>
              <w:jc w:val="center"/>
              <w:rPr>
                <w:sz w:val="16"/>
                <w:szCs w:val="16"/>
              </w:rPr>
            </w:pPr>
            <w:r>
              <w:rPr>
                <w:sz w:val="16"/>
                <w:szCs w:val="16"/>
              </w:rPr>
              <w:t>Часов по УП</w:t>
            </w:r>
          </w:p>
        </w:tc>
        <w:tc>
          <w:tcPr>
            <w:tcW w:w="1507" w:type="dxa"/>
            <w:shd w:val="clear" w:color="auto" w:fill="auto"/>
            <w:vAlign w:val="center"/>
          </w:tcPr>
          <w:p>
            <w:pPr>
              <w:jc w:val="center"/>
              <w:rPr>
                <w:b/>
                <w:bCs/>
                <w:sz w:val="16"/>
                <w:szCs w:val="16"/>
              </w:rPr>
            </w:pPr>
            <w:r>
              <w:rPr>
                <w:b/>
                <w:bCs/>
                <w:sz w:val="16"/>
                <w:szCs w:val="16"/>
              </w:rPr>
              <w:t>Часов по УП</w:t>
            </w:r>
          </w:p>
        </w:tc>
      </w:tr>
      <w:tr>
        <w:trPr>
          <w:trHeight w:val="277" w:hRule="atLeast"/>
        </w:trPr>
        <w:tc>
          <w:tcPr>
            <w:tcW w:w="3217" w:type="dxa"/>
          </w:tcPr>
          <w:p>
            <w:pPr>
              <w:rPr>
                <w:sz w:val="16"/>
                <w:szCs w:val="16"/>
              </w:rPr>
            </w:pPr>
            <w:r>
              <w:rPr>
                <w:b/>
                <w:bCs/>
                <w:sz w:val="16"/>
                <w:szCs w:val="16"/>
              </w:rPr>
              <w:t>Аудиторная контактная работа по видам учебных занятий</w:t>
            </w:r>
          </w:p>
        </w:tc>
        <w:tc>
          <w:tcPr>
            <w:tcW w:w="0" w:type="auto"/>
            <w:shd w:val="clear" w:color="auto" w:fill="auto"/>
            <w:vAlign w:val="center"/>
          </w:tcPr>
          <w:p>
            <w:pPr>
              <w:jc w:val="center"/>
              <w:rPr>
                <w:b/>
                <w:bCs/>
                <w:sz w:val="16"/>
                <w:szCs w:val="16"/>
              </w:rPr>
            </w:pPr>
            <w:r>
              <w:rPr>
                <w:b/>
                <w:bCs/>
                <w:sz w:val="16"/>
                <w:szCs w:val="16"/>
              </w:rPr>
              <w:t>30</w:t>
            </w:r>
          </w:p>
        </w:tc>
        <w:tc>
          <w:tcPr>
            <w:tcW w:w="1507" w:type="dxa"/>
            <w:shd w:val="clear" w:color="auto" w:fill="auto"/>
            <w:vAlign w:val="center"/>
          </w:tcPr>
          <w:p>
            <w:pPr>
              <w:jc w:val="center"/>
              <w:rPr>
                <w:b/>
                <w:bCs/>
                <w:sz w:val="16"/>
                <w:szCs w:val="16"/>
              </w:rPr>
            </w:pPr>
            <w:r>
              <w:rPr>
                <w:b/>
                <w:bCs/>
                <w:sz w:val="16"/>
                <w:szCs w:val="16"/>
              </w:rPr>
              <w:t>30</w:t>
            </w:r>
          </w:p>
        </w:tc>
      </w:tr>
      <w:tr>
        <w:trPr>
          <w:trHeight w:val="206" w:hRule="atLeast"/>
        </w:trPr>
        <w:tc>
          <w:tcPr>
            <w:tcW w:w="3217" w:type="dxa"/>
            <w:vAlign w:val="center"/>
          </w:tcPr>
          <w:p>
            <w:pPr>
              <w:rPr>
                <w:sz w:val="16"/>
                <w:szCs w:val="16"/>
              </w:rPr>
            </w:pPr>
            <w:r>
              <w:rPr>
                <w:sz w:val="16"/>
                <w:szCs w:val="16"/>
              </w:rPr>
              <w:t>– лекции</w:t>
            </w:r>
          </w:p>
        </w:tc>
        <w:tc>
          <w:tcPr>
            <w:tcW w:w="0" w:type="auto"/>
            <w:shd w:val="clear" w:color="auto" w:fill="auto"/>
            <w:vAlign w:val="center"/>
          </w:tcPr>
          <w:p>
            <w:pPr>
              <w:jc w:val="center"/>
              <w:rPr>
                <w:sz w:val="16"/>
                <w:szCs w:val="16"/>
              </w:rPr>
            </w:pPr>
            <w:r>
              <w:rPr>
                <w:sz w:val="16"/>
                <w:szCs w:val="16"/>
              </w:rPr>
              <w:t>-</w:t>
            </w:r>
          </w:p>
        </w:tc>
        <w:tc>
          <w:tcPr>
            <w:tcW w:w="1507" w:type="dxa"/>
            <w:shd w:val="clear" w:color="auto" w:fill="auto"/>
            <w:vAlign w:val="center"/>
          </w:tcPr>
          <w:p>
            <w:pPr>
              <w:jc w:val="center"/>
              <w:rPr>
                <w:sz w:val="16"/>
                <w:szCs w:val="16"/>
              </w:rPr>
            </w:pPr>
            <w:r>
              <w:rPr>
                <w:sz w:val="16"/>
                <w:szCs w:val="16"/>
              </w:rPr>
              <w:t>-</w:t>
            </w:r>
          </w:p>
        </w:tc>
      </w:tr>
      <w:tr>
        <w:trPr>
          <w:trHeight w:val="206" w:hRule="atLeast"/>
        </w:trPr>
        <w:tc>
          <w:tcPr>
            <w:tcW w:w="3217" w:type="dxa"/>
            <w:vAlign w:val="center"/>
          </w:tcPr>
          <w:p>
            <w:pPr>
              <w:rPr>
                <w:sz w:val="16"/>
                <w:szCs w:val="16"/>
              </w:rPr>
            </w:pPr>
            <w:r>
              <w:rPr>
                <w:sz w:val="16"/>
                <w:szCs w:val="16"/>
              </w:rPr>
              <w:t>– практические (семинарские)</w:t>
            </w:r>
          </w:p>
        </w:tc>
        <w:tc>
          <w:tcPr>
            <w:tcW w:w="0" w:type="auto"/>
            <w:shd w:val="clear" w:color="auto" w:fill="auto"/>
            <w:vAlign w:val="center"/>
          </w:tcPr>
          <w:p>
            <w:pPr>
              <w:jc w:val="center"/>
              <w:rPr>
                <w:sz w:val="16"/>
                <w:szCs w:val="16"/>
              </w:rPr>
            </w:pPr>
            <w:r>
              <w:rPr>
                <w:sz w:val="16"/>
                <w:szCs w:val="16"/>
              </w:rPr>
              <w:t>30</w:t>
            </w:r>
          </w:p>
        </w:tc>
        <w:tc>
          <w:tcPr>
            <w:tcW w:w="1507" w:type="dxa"/>
            <w:shd w:val="clear" w:color="auto" w:fill="auto"/>
            <w:vAlign w:val="center"/>
          </w:tcPr>
          <w:p>
            <w:pPr>
              <w:jc w:val="center"/>
              <w:rPr>
                <w:sz w:val="16"/>
                <w:szCs w:val="16"/>
              </w:rPr>
            </w:pPr>
            <w:r>
              <w:rPr>
                <w:sz w:val="16"/>
                <w:szCs w:val="16"/>
              </w:rPr>
              <w:t>30</w:t>
            </w:r>
          </w:p>
        </w:tc>
      </w:tr>
      <w:tr>
        <w:trPr>
          <w:trHeight w:val="206" w:hRule="atLeast"/>
        </w:trPr>
        <w:tc>
          <w:tcPr>
            <w:tcW w:w="3217" w:type="dxa"/>
            <w:vAlign w:val="center"/>
          </w:tcPr>
          <w:p>
            <w:pPr>
              <w:rPr>
                <w:b/>
                <w:bCs/>
                <w:sz w:val="16"/>
                <w:szCs w:val="16"/>
              </w:rPr>
            </w:pPr>
            <w:r>
              <w:rPr>
                <w:b/>
                <w:bCs/>
                <w:sz w:val="16"/>
                <w:szCs w:val="16"/>
              </w:rPr>
              <w:t>Самостоятельная работа</w:t>
            </w:r>
          </w:p>
        </w:tc>
        <w:tc>
          <w:tcPr>
            <w:tcW w:w="0" w:type="auto"/>
            <w:shd w:val="clear" w:color="auto" w:fill="auto"/>
            <w:vAlign w:val="center"/>
          </w:tcPr>
          <w:p>
            <w:pPr>
              <w:jc w:val="center"/>
              <w:rPr>
                <w:b/>
                <w:bCs/>
                <w:sz w:val="16"/>
                <w:szCs w:val="16"/>
              </w:rPr>
            </w:pPr>
            <w:r>
              <w:rPr>
                <w:b/>
                <w:bCs/>
                <w:sz w:val="16"/>
                <w:szCs w:val="16"/>
              </w:rPr>
              <w:t>69</w:t>
            </w:r>
          </w:p>
        </w:tc>
        <w:tc>
          <w:tcPr>
            <w:tcW w:w="1507" w:type="dxa"/>
            <w:shd w:val="clear" w:color="auto" w:fill="auto"/>
            <w:vAlign w:val="center"/>
          </w:tcPr>
          <w:p>
            <w:pPr>
              <w:jc w:val="center"/>
              <w:rPr>
                <w:b/>
                <w:bCs/>
                <w:sz w:val="16"/>
                <w:szCs w:val="16"/>
              </w:rPr>
            </w:pPr>
            <w:r>
              <w:rPr>
                <w:b/>
                <w:bCs/>
                <w:sz w:val="16"/>
                <w:szCs w:val="16"/>
              </w:rPr>
              <w:t>69</w:t>
            </w:r>
          </w:p>
        </w:tc>
      </w:tr>
      <w:tr>
        <w:trPr>
          <w:trHeight w:val="206" w:hRule="atLeast"/>
        </w:trPr>
        <w:tc>
          <w:tcPr>
            <w:tcW w:w="3217" w:type="dxa"/>
            <w:vAlign w:val="center"/>
          </w:tcPr>
          <w:p>
            <w:pPr>
              <w:rPr>
                <w:b/>
                <w:bCs/>
                <w:sz w:val="16"/>
                <w:szCs w:val="16"/>
              </w:rPr>
            </w:pPr>
            <w:r>
              <w:rPr>
                <w:b/>
                <w:bCs/>
                <w:sz w:val="16"/>
                <w:szCs w:val="16"/>
              </w:rPr>
              <w:t>Зачет</w:t>
            </w:r>
          </w:p>
        </w:tc>
        <w:tc>
          <w:tcPr>
            <w:tcW w:w="0" w:type="auto"/>
            <w:shd w:val="clear" w:color="auto" w:fill="auto"/>
            <w:vAlign w:val="center"/>
          </w:tcPr>
          <w:p>
            <w:pPr>
              <w:jc w:val="center"/>
              <w:rPr>
                <w:b/>
                <w:bCs/>
                <w:sz w:val="16"/>
                <w:szCs w:val="16"/>
              </w:rPr>
            </w:pPr>
            <w:r>
              <w:rPr>
                <w:b/>
                <w:bCs/>
                <w:sz w:val="16"/>
                <w:szCs w:val="16"/>
              </w:rPr>
              <w:t>9</w:t>
            </w:r>
          </w:p>
        </w:tc>
        <w:tc>
          <w:tcPr>
            <w:tcW w:w="1507" w:type="dxa"/>
            <w:shd w:val="clear" w:color="auto" w:fill="auto"/>
            <w:vAlign w:val="center"/>
          </w:tcPr>
          <w:p>
            <w:pPr>
              <w:jc w:val="center"/>
              <w:rPr>
                <w:b/>
                <w:bCs/>
                <w:sz w:val="16"/>
                <w:szCs w:val="16"/>
              </w:rPr>
            </w:pPr>
            <w:r>
              <w:rPr>
                <w:b/>
                <w:bCs/>
                <w:sz w:val="16"/>
                <w:szCs w:val="16"/>
              </w:rPr>
              <w:t>9</w:t>
            </w:r>
          </w:p>
        </w:tc>
      </w:tr>
      <w:tr>
        <w:trPr>
          <w:trHeight w:val="223" w:hRule="atLeast"/>
        </w:trPr>
        <w:tc>
          <w:tcPr>
            <w:tcW w:w="3217" w:type="dxa"/>
          </w:tcPr>
          <w:p>
            <w:pPr>
              <w:jc w:val="right"/>
              <w:rPr>
                <w:b/>
                <w:bCs/>
                <w:sz w:val="16"/>
                <w:szCs w:val="16"/>
              </w:rPr>
            </w:pPr>
            <w:r>
              <w:rPr>
                <w:b/>
                <w:bCs/>
                <w:sz w:val="16"/>
                <w:szCs w:val="16"/>
              </w:rPr>
              <w:t>Итого</w:t>
            </w:r>
          </w:p>
        </w:tc>
        <w:tc>
          <w:tcPr>
            <w:tcW w:w="0" w:type="auto"/>
            <w:shd w:val="clear" w:color="auto" w:fill="auto"/>
            <w:vAlign w:val="center"/>
          </w:tcPr>
          <w:p>
            <w:pPr>
              <w:jc w:val="center"/>
              <w:rPr>
                <w:b/>
                <w:bCs/>
                <w:sz w:val="16"/>
                <w:szCs w:val="16"/>
              </w:rPr>
            </w:pPr>
            <w:r>
              <w:rPr>
                <w:b/>
                <w:bCs/>
                <w:sz w:val="16"/>
                <w:szCs w:val="16"/>
              </w:rPr>
              <w:t>108</w:t>
            </w:r>
          </w:p>
        </w:tc>
        <w:tc>
          <w:tcPr>
            <w:tcW w:w="1507" w:type="dxa"/>
            <w:shd w:val="clear" w:color="auto" w:fill="auto"/>
            <w:vAlign w:val="center"/>
          </w:tcPr>
          <w:p>
            <w:pPr>
              <w:jc w:val="center"/>
              <w:rPr>
                <w:b/>
                <w:bCs/>
                <w:sz w:val="16"/>
                <w:szCs w:val="16"/>
              </w:rPr>
            </w:pPr>
            <w:r>
              <w:rPr>
                <w:b/>
                <w:bCs/>
                <w:sz w:val="16"/>
                <w:szCs w:val="16"/>
              </w:rPr>
              <w:t>108</w:t>
            </w:r>
          </w:p>
        </w:tc>
      </w:tr>
    </w:tbl>
    <w:p>
      <w:pPr>
        <w:rPr>
          <w:b/>
          <w:bCs/>
          <w:color w:val="000000"/>
          <w:sz w:val="16"/>
          <w:szCs w:val="16"/>
        </w:rPr>
      </w:pPr>
    </w:p>
    <w:p>
      <w:pPr>
        <w:rPr>
          <w:color w:val="000000"/>
          <w:sz w:val="20"/>
          <w:szCs w:val="20"/>
        </w:rPr>
      </w:pPr>
    </w:p>
    <w:p>
      <w:pPr>
        <w:rPr>
          <w:color w:val="000000"/>
          <w:sz w:val="20"/>
          <w:szCs w:val="20"/>
        </w:rPr>
      </w:pPr>
    </w:p>
    <w:p>
      <w:pPr>
        <w:rPr>
          <w:color w:val="000000"/>
          <w:sz w:val="20"/>
          <w:szCs w:val="20"/>
        </w:rPr>
      </w:pPr>
    </w:p>
    <w:p>
      <w:pPr>
        <w:rPr>
          <w:color w:val="000000"/>
          <w:sz w:val="20"/>
          <w:szCs w:val="20"/>
        </w:rPr>
      </w:pPr>
    </w:p>
    <w:p>
      <w:pPr>
        <w:rPr>
          <w:color w:val="000000"/>
          <w:sz w:val="20"/>
          <w:szCs w:val="20"/>
        </w:rPr>
      </w:pPr>
    </w:p>
    <w:p>
      <w:pPr>
        <w:rPr>
          <w:color w:val="000000"/>
          <w:sz w:val="20"/>
          <w:szCs w:val="20"/>
        </w:rPr>
      </w:pPr>
    </w:p>
    <w:p>
      <w:pPr>
        <w:rPr>
          <w:color w:val="000000"/>
          <w:sz w:val="20"/>
          <w:szCs w:val="20"/>
        </w:rPr>
      </w:pPr>
    </w:p>
    <w:p>
      <w:pPr>
        <w:rPr>
          <w:color w:val="000000"/>
          <w:sz w:val="20"/>
          <w:szCs w:val="20"/>
        </w:rPr>
      </w:pPr>
    </w:p>
    <w:p>
      <w:pPr>
        <w:rPr>
          <w:color w:val="000000"/>
          <w:sz w:val="20"/>
          <w:szCs w:val="20"/>
        </w:rPr>
      </w:pPr>
    </w:p>
    <w:p>
      <w:pPr>
        <w:rPr>
          <w:color w:val="000000"/>
          <w:sz w:val="20"/>
          <w:szCs w:val="20"/>
        </w:rPr>
      </w:pPr>
    </w:p>
    <w:p>
      <w:pPr>
        <w:rPr>
          <w:color w:val="000000"/>
        </w:rPr>
      </w:pPr>
    </w:p>
    <w:p>
      <w:pPr>
        <w:jc w:val="center"/>
        <w:rPr>
          <w:color w:val="000000"/>
        </w:rPr>
      </w:pPr>
      <w:r>
        <w:rPr>
          <w:color w:val="000000"/>
        </w:rPr>
        <w:t>КРАСНОЯРСК</w:t>
      </w:r>
    </w:p>
    <w:p>
      <w:pPr>
        <w:rPr>
          <w:color w:val="000000"/>
        </w:rPr>
      </w:pPr>
      <w:r>
        <w:rPr>
          <w:color w:val="000000"/>
        </w:rPr>
        <w:br w:type="page"/>
      </w:r>
    </w:p>
    <w:p>
      <w:pPr>
        <w:adjustRightInd/>
        <w:ind w:firstLine="709"/>
        <w:autoSpaceDE w:val="off"/>
        <w:autoSpaceDN w:val="off"/>
        <w:widowControl w:val="off"/>
        <w:jc w:val="both"/>
        <w:rPr>
          <w:color w:val="000000"/>
        </w:rPr>
      </w:pPr>
      <w:r>
        <w:rPr>
          <w:color w:val="000000"/>
        </w:rPr>
        <w:t xml:space="preserve">Рабочая программа дисциплины </w:t>
      </w:r>
      <w:r>
        <w:rPr>
          <w:color w:val="000000"/>
        </w:rPr>
        <w:t>разработана</w:t>
      </w:r>
      <w:r>
        <w:rPr>
          <w:color w:val="000000"/>
        </w:rPr>
        <w:t xml:space="preserve"> в соответствии с</w:t>
      </w:r>
      <w:r>
        <w:t xml:space="preserve">федеральным государственным образовательным стандартом высшего образования </w:t>
      </w:r>
      <w:r>
        <w:t xml:space="preserve">– </w:t>
      </w:r>
      <w:r>
        <w:t xml:space="preserve">магистратура </w:t>
      </w:r>
      <w:r>
        <w:rPr>
          <w:color w:val="000000"/>
        </w:rPr>
        <w:t xml:space="preserve">по направлению подготовки </w:t>
      </w:r>
      <w:r>
        <w:rPr>
          <w:iCs/>
          <w:color w:val="000000"/>
        </w:rPr>
        <w:t>38.04.0</w:t>
      </w:r>
      <w:r>
        <w:rPr>
          <w:iCs/>
          <w:color w:val="000000"/>
        </w:rPr>
        <w:t>3Управление персоналом</w:t>
      </w:r>
      <w:r>
        <w:rPr>
          <w:color w:val="000000"/>
        </w:rPr>
        <w:t>, утверждённым п</w:t>
      </w:r>
      <w:r>
        <w:rPr>
          <w:color w:val="000000"/>
        </w:rPr>
        <w:t>риказом Минобрнауки России</w:t>
      </w:r>
      <w:r>
        <w:rPr>
          <w:color w:val="000000"/>
        </w:rPr>
        <w:t xml:space="preserve"> </w:t>
      </w:r>
      <w:r>
        <w:rPr>
          <w:color w:val="000000"/>
        </w:rPr>
        <w:t>от 12.08.2020 № 958</w:t>
      </w:r>
      <w:r>
        <w:rPr>
          <w:color w:val="000000"/>
        </w:rPr>
        <w:t>.</w:t>
      </w:r>
    </w:p>
    <w:p>
      <w:pPr>
        <w:adjustRightInd/>
        <w:autoSpaceDE w:val="off"/>
        <w:autoSpaceDN w:val="off"/>
        <w:widowControl w:val="off"/>
        <w:jc w:val="center"/>
        <w:rPr>
          <w:color w:val="000000"/>
        </w:rPr>
      </w:pPr>
    </w:p>
    <w:p>
      <w:pPr>
        <w:adjustRightInd/>
        <w:autoSpaceDE w:val="off"/>
        <w:autoSpaceDN w:val="off"/>
        <w:widowControl w:val="off"/>
        <w:jc w:val="center"/>
        <w:rPr>
          <w:color w:val="000000"/>
        </w:rPr>
      </w:pPr>
    </w:p>
    <w:p>
      <w:pPr>
        <w:adjustRightInd/>
        <w:autoSpaceDE w:val="off"/>
        <w:autoSpaceDN w:val="off"/>
        <w:widowControl w:val="off"/>
        <w:jc w:val="both"/>
      </w:pPr>
    </w:p>
    <w:p>
      <w:pPr>
        <w:adjustRightInd/>
        <w:autoSpaceDE w:val="off"/>
        <w:autoSpaceDN w:val="off"/>
        <w:widowControl w:val="off"/>
        <w:jc w:val="center"/>
        <w:rPr>
          <w:color w:val="000000"/>
        </w:rPr>
      </w:pPr>
    </w:p>
    <w:p>
      <w:pPr>
        <w:adjustRightInd/>
        <w:autoSpaceDE w:val="off"/>
        <w:autoSpaceDN w:val="off"/>
        <w:widowControl w:val="off"/>
        <w:rPr>
          <w:shd w:val="clear" w:color="auto" w:fill="D9D9D9"/>
        </w:rPr>
      </w:pPr>
    </w:p>
    <w:p>
      <w:pPr>
        <w:adjustRightInd/>
        <w:autoSpaceDE w:val="off"/>
        <w:autoSpaceDN w:val="off"/>
        <w:widowControl w:val="off"/>
      </w:pPr>
      <w:r>
        <w:t>Программу составил:</w:t>
      </w:r>
    </w:p>
    <w:p>
      <w:pPr>
        <w:adjustRightInd/>
        <w:autoSpaceDE w:val="off"/>
        <w:autoSpaceDN w:val="off"/>
        <w:widowControl w:val="off"/>
        <w:rPr>
          <w:iCs/>
          <w:color w:val="000000"/>
        </w:rPr>
      </w:pPr>
      <w:r>
        <w:rPr>
          <w:iCs/>
          <w:color w:val="000000"/>
        </w:rPr>
        <w:t>к</w:t>
      </w:r>
      <w:r>
        <w:rPr>
          <w:iCs/>
          <w:color w:val="000000"/>
        </w:rPr>
        <w:t>анд</w:t>
      </w:r>
      <w:r>
        <w:rPr>
          <w:iCs/>
          <w:color w:val="000000"/>
        </w:rPr>
        <w:t>.</w:t>
      </w:r>
      <w:r>
        <w:rPr>
          <w:iCs/>
          <w:color w:val="000000"/>
        </w:rPr>
        <w:t xml:space="preserve"> </w:t>
      </w:r>
      <w:r>
        <w:rPr>
          <w:iCs/>
          <w:color w:val="000000"/>
        </w:rPr>
        <w:t>пед</w:t>
      </w:r>
      <w:r>
        <w:rPr>
          <w:iCs/>
          <w:color w:val="000000"/>
        </w:rPr>
        <w:t>.</w:t>
      </w:r>
      <w:r>
        <w:rPr>
          <w:iCs/>
          <w:color w:val="000000"/>
        </w:rPr>
        <w:t xml:space="preserve"> </w:t>
      </w:r>
      <w:r>
        <w:rPr>
          <w:iCs/>
          <w:color w:val="000000"/>
        </w:rPr>
        <w:t>н</w:t>
      </w:r>
      <w:r>
        <w:rPr>
          <w:iCs/>
          <w:color w:val="000000"/>
        </w:rPr>
        <w:t>аук</w:t>
      </w:r>
      <w:r>
        <w:rPr>
          <w:iCs/>
          <w:color w:val="000000"/>
        </w:rPr>
        <w:t>, доцент, доцент кафедры</w:t>
      </w:r>
    </w:p>
    <w:p>
      <w:pPr>
        <w:adjustRightInd/>
        <w:autoSpaceDE w:val="off"/>
        <w:autoSpaceDN w:val="off"/>
        <w:widowControl w:val="off"/>
      </w:pPr>
      <w:r>
        <w:rPr>
          <w:iCs/>
          <w:color w:val="000000"/>
        </w:rPr>
        <w:t xml:space="preserve">«Управление персоналом» </w:t>
      </w:r>
      <w:r>
        <w:rPr>
          <w:iCs/>
          <w:color w:val="000000"/>
        </w:rPr>
        <w:t>КрИЖТ</w:t>
      </w:r>
      <w:r>
        <w:rPr>
          <w:iCs/>
          <w:color w:val="000000"/>
        </w:rPr>
        <w:t xml:space="preserve"> </w:t>
      </w:r>
      <w:r>
        <w:rPr>
          <w:iCs/>
          <w:color w:val="000000"/>
        </w:rPr>
        <w:t>ИрГУ</w:t>
      </w:r>
      <w:r>
        <w:rPr>
          <w:iCs/>
          <w:color w:val="000000"/>
        </w:rPr>
        <w:t>ПС</w:t>
      </w:r>
      <w:r>
        <w:rPr>
          <w:iCs/>
          <w:color w:val="000000"/>
        </w:rPr>
        <w:t xml:space="preserve">       </w:t>
      </w:r>
      <w:r>
        <w:rPr>
          <w:iCs/>
          <w:color w:val="000000"/>
        </w:rPr>
        <w:tab/>
      </w:r>
      <w:r>
        <w:rPr>
          <w:iCs/>
          <w:color w:val="000000"/>
        </w:rPr>
        <w:t xml:space="preserve">       </w:t>
      </w:r>
      <w:r>
        <w:rPr>
          <w:iCs/>
          <w:color w:val="000000"/>
        </w:rPr>
        <w:tab/>
      </w:r>
      <w:r>
        <w:rPr>
          <w:iCs/>
          <w:color w:val="000000"/>
        </w:rPr>
        <w:tab/>
      </w:r>
      <w:r>
        <w:rPr>
          <w:iCs/>
          <w:color w:val="000000"/>
        </w:rPr>
        <w:tab/>
      </w:r>
      <w:r>
        <w:rPr>
          <w:iCs/>
          <w:color w:val="000000"/>
        </w:rPr>
        <w:t>Л.В. Богданова</w:t>
      </w:r>
    </w:p>
    <w:p>
      <w:pPr>
        <w:adjustRightInd/>
        <w:autoSpaceDE w:val="off"/>
        <w:autoSpaceDN w:val="off"/>
        <w:widowControl w:val="off"/>
        <w:rPr>
          <w:i/>
          <w:iCs/>
        </w:rPr>
      </w:pPr>
    </w:p>
    <w:p>
      <w:pPr>
        <w:adjustRightInd/>
        <w:autoSpaceDE w:val="off"/>
        <w:autoSpaceDN w:val="off"/>
        <w:widowControl w:val="off"/>
        <w:rPr>
          <w:i/>
          <w:iCs/>
        </w:rPr>
      </w:pPr>
    </w:p>
    <w:p>
      <w:pPr>
        <w:adjustRightInd/>
        <w:autoSpaceDE w:val="off"/>
        <w:autoSpaceDN w:val="off"/>
        <w:widowControl w:val="off"/>
        <w:rPr>
          <w:i/>
          <w:iCs/>
        </w:rPr>
      </w:pPr>
    </w:p>
    <w:p>
      <w:pPr>
        <w:adjustRightInd/>
        <w:ind w:firstLine="709"/>
        <w:autoSpaceDE w:val="off"/>
        <w:autoSpaceDN w:val="off"/>
        <w:widowControl w:val="off"/>
        <w:jc w:val="both"/>
        <w:rPr>
          <w:color w:val="000000"/>
        </w:rPr>
      </w:pPr>
      <w:r>
        <w:rPr>
          <w:color w:val="000000"/>
        </w:rPr>
        <w:t>Рабочая программа рассмотрена и одобрена для использования в учебном процессе на заседании кафедры «</w:t>
      </w:r>
      <w:r>
        <w:rPr>
          <w:iCs/>
        </w:rPr>
        <w:t>Управление персоналом</w:t>
      </w:r>
      <w:r>
        <w:t xml:space="preserve">», </w:t>
      </w:r>
      <w:r>
        <w:rPr>
          <w:color w:val="000000"/>
        </w:rPr>
        <w:t>протокол от «</w:t>
      </w:r>
      <w:r>
        <w:rPr>
          <w:color w:val="000000"/>
        </w:rPr>
        <w:t>___</w:t>
      </w:r>
      <w:r>
        <w:rPr>
          <w:color w:val="000000"/>
        </w:rPr>
        <w:t xml:space="preserve">» </w:t>
      </w:r>
      <w:r>
        <w:rPr>
          <w:color w:val="000000"/>
        </w:rPr>
        <w:t>__________</w:t>
      </w:r>
      <w:r>
        <w:rPr>
          <w:color w:val="000000"/>
        </w:rPr>
        <w:t xml:space="preserve"> 20</w:t>
      </w:r>
      <w:r>
        <w:rPr>
          <w:color w:val="000000"/>
        </w:rPr>
        <w:t>2</w:t>
      </w:r>
      <w:r>
        <w:rPr>
          <w:color w:val="000000"/>
        </w:rPr>
        <w:t>_</w:t>
      </w:r>
      <w:r>
        <w:rPr>
          <w:color w:val="000000"/>
        </w:rPr>
        <w:t xml:space="preserve"> г. № </w:t>
      </w:r>
      <w:r>
        <w:rPr>
          <w:color w:val="000000"/>
        </w:rPr>
        <w:t>__</w:t>
      </w:r>
    </w:p>
    <w:p>
      <w:pPr>
        <w:adjustRightInd/>
        <w:autoSpaceDE w:val="off"/>
        <w:autoSpaceDN w:val="off"/>
        <w:widowControl w:val="off"/>
        <w:rPr>
          <w:color w:val="000000"/>
          <w:sz w:val="16"/>
          <w:szCs w:val="16"/>
        </w:rPr>
      </w:pPr>
    </w:p>
    <w:p>
      <w:pPr>
        <w:adjustRightInd/>
        <w:autoSpaceDE w:val="off"/>
        <w:autoSpaceDN w:val="off"/>
        <w:widowControl w:val="off"/>
        <w:rPr>
          <w:color w:val="000000"/>
          <w:sz w:val="16"/>
          <w:szCs w:val="16"/>
        </w:rPr>
      </w:pPr>
    </w:p>
    <w:p>
      <w:pPr>
        <w:adjustRightInd/>
        <w:autoSpaceDE w:val="off"/>
        <w:autoSpaceDN w:val="off"/>
        <w:widowControl w:val="off"/>
        <w:jc w:val="both"/>
      </w:pPr>
      <w:r>
        <w:rPr>
          <w:color w:val="000000"/>
        </w:rPr>
        <w:t>Заведующий кафедрой</w:t>
      </w:r>
      <w:r>
        <w:rPr>
          <w:iCs/>
          <w:color w:val="000000"/>
        </w:rPr>
        <w:t>, к</w:t>
      </w:r>
      <w:r>
        <w:rPr>
          <w:iCs/>
          <w:color w:val="000000"/>
        </w:rPr>
        <w:t>анд</w:t>
      </w:r>
      <w:r>
        <w:rPr>
          <w:iCs/>
          <w:color w:val="000000"/>
        </w:rPr>
        <w:t>.</w:t>
      </w:r>
      <w:r>
        <w:rPr>
          <w:iCs/>
          <w:color w:val="000000"/>
        </w:rPr>
        <w:t xml:space="preserve"> </w:t>
      </w:r>
      <w:r>
        <w:rPr>
          <w:iCs/>
          <w:color w:val="000000"/>
        </w:rPr>
        <w:t>т</w:t>
      </w:r>
      <w:r>
        <w:rPr>
          <w:iCs/>
          <w:color w:val="000000"/>
        </w:rPr>
        <w:t>ехн</w:t>
      </w:r>
      <w:r>
        <w:rPr>
          <w:iCs/>
          <w:color w:val="000000"/>
        </w:rPr>
        <w:t>.</w:t>
      </w:r>
      <w:r>
        <w:rPr>
          <w:iCs/>
          <w:color w:val="000000"/>
        </w:rPr>
        <w:t xml:space="preserve"> </w:t>
      </w:r>
      <w:r>
        <w:rPr>
          <w:iCs/>
          <w:color w:val="000000"/>
        </w:rPr>
        <w:t>н</w:t>
      </w:r>
      <w:r>
        <w:rPr>
          <w:iCs/>
          <w:color w:val="000000"/>
        </w:rPr>
        <w:t>аук</w:t>
      </w:r>
      <w:r>
        <w:rPr>
          <w:iCs/>
          <w:color w:val="000000"/>
        </w:rPr>
        <w:t xml:space="preserve">, доцент                          </w:t>
      </w:r>
      <w:r>
        <w:rPr>
          <w:sz w:val="26"/>
          <w:szCs w:val="26"/>
        </w:rPr>
        <w:t xml:space="preserve">   </w:t>
      </w:r>
      <w:r>
        <w:rPr>
          <w:sz w:val="26"/>
          <w:szCs w:val="26"/>
        </w:rPr>
        <w:tab/>
      </w:r>
      <w:r>
        <w:rPr>
          <w:sz w:val="26"/>
          <w:szCs w:val="26"/>
        </w:rPr>
        <w:tab/>
      </w:r>
      <w:r>
        <w:rPr>
          <w:sz w:val="26"/>
          <w:szCs w:val="26"/>
        </w:rPr>
        <w:t xml:space="preserve"> </w:t>
      </w:r>
      <w:r>
        <w:rPr>
          <w:iCs/>
          <w:color w:val="000000"/>
          <w:sz w:val="26"/>
          <w:szCs w:val="26"/>
        </w:rPr>
        <w:t>В.О. Колмаков</w:t>
      </w:r>
    </w:p>
    <w:p>
      <w:pPr>
        <w:adjustRightInd/>
        <w:autoSpaceDE w:val="off"/>
        <w:autoSpaceDN w:val="off"/>
        <w:widowControl w:val="off"/>
      </w:pPr>
    </w:p>
    <w:p>
      <w:pPr>
        <w:adjustRightInd/>
        <w:autoSpaceDE w:val="off"/>
        <w:autoSpaceDN w:val="off"/>
        <w:widowControl w:val="off"/>
        <w:jc w:val="both"/>
        <w:rPr>
          <w:iCs/>
          <w:color w:val="000000"/>
        </w:rPr>
      </w:pPr>
    </w:p>
    <w:p>
      <w:pPr>
        <w:adjustRightInd/>
        <w:autoSpaceDE w:val="off"/>
        <w:autoSpaceDN w:val="off"/>
        <w:widowControl w:val="off"/>
        <w:jc w:val="both"/>
        <w:rPr>
          <w:iCs/>
          <w:color w:val="000000"/>
        </w:rPr>
      </w:pPr>
    </w:p>
    <w:p>
      <w:pPr>
        <w:adjustRightInd/>
        <w:autoSpaceDE w:val="off"/>
        <w:autoSpaceDN w:val="off"/>
        <w:widowControl w:val="off"/>
        <w:jc w:val="both"/>
      </w:pPr>
    </w:p>
    <w:p>
      <w:pPr>
        <w:adjustRightInd/>
        <w:autoSpaceDE w:val="off"/>
        <w:autoSpaceDN w:val="off"/>
        <w:widowControl w:val="off"/>
      </w:pPr>
    </w:p>
    <w:p>
      <w:pPr>
        <w:adjustRightInd/>
        <w:autoSpaceDE w:val="off"/>
        <w:autoSpaceDN w:val="off"/>
        <w:widowControl w:val="off"/>
      </w:pPr>
    </w:p>
    <w:p>
      <w:pPr>
        <w:jc w:val="both"/>
        <w:rPr>
          <w:i/>
          <w:iCs/>
          <w:color w:val="000000"/>
        </w:rPr>
      </w:pPr>
    </w:p>
    <w:p>
      <w:pPr>
        <w:jc w:val="both"/>
        <w:rPr>
          <w:i/>
          <w:iCs/>
          <w:color w:val="000000"/>
        </w:rPr>
      </w:pPr>
    </w:p>
    <w:p>
      <w:pPr>
        <w:jc w:val="both"/>
        <w:rPr>
          <w:i/>
          <w:iCs/>
          <w:color w:val="000000"/>
        </w:rPr>
      </w:pPr>
    </w:p>
    <w:p>
      <w:pPr>
        <w:jc w:val="both"/>
        <w:rPr>
          <w:i/>
          <w:iCs/>
          <w:color w:val="000000"/>
        </w:rPr>
      </w:pPr>
    </w:p>
    <w:p>
      <w:pPr>
        <w:jc w:val="both"/>
        <w:rPr>
          <w:i/>
          <w:iCs/>
          <w:color w:val="000000"/>
        </w:rPr>
      </w:pPr>
    </w:p>
    <w:p>
      <w:pPr>
        <w:jc w:val="both"/>
        <w:rPr>
          <w:i/>
          <w:iCs/>
          <w:color w:val="000000"/>
        </w:rPr>
      </w:pPr>
    </w:p>
    <w:p>
      <w:pPr>
        <w:rPr>
          <w:i/>
          <w:iCs/>
          <w:color w:val="000000"/>
        </w:rPr>
      </w:pPr>
    </w:p>
    <w:p>
      <w:pPr>
        <w:jc w:val="right"/>
        <w:rPr>
          <w:b/>
          <w:i/>
          <w:iCs/>
          <w:color w:val="000000"/>
        </w:rPr>
      </w:pPr>
    </w:p>
    <w:p>
      <w:pPr>
        <w:rPr>
          <w:i/>
          <w:iCs/>
          <w:color w:val="000000"/>
        </w:rPr>
      </w:pPr>
    </w:p>
    <w:p>
      <w:pPr>
        <w:jc w:val="both"/>
        <w:rPr>
          <w:i/>
          <w:iCs/>
          <w:color w:val="000000"/>
        </w:rPr>
      </w:pPr>
    </w:p>
    <w:p>
      <w:pPr>
        <w:jc w:val="both"/>
        <w:rPr>
          <w:i/>
          <w:iCs/>
          <w:color w:val="000000"/>
        </w:rPr>
      </w:pPr>
    </w:p>
    <w:p>
      <w:pPr>
        <w:jc w:val="both"/>
        <w:rPr>
          <w:i/>
          <w:iCs/>
          <w:color w:val="000000"/>
        </w:rPr>
      </w:pPr>
    </w:p>
    <w:p>
      <w:pPr>
        <w:jc w:val="both"/>
        <w:rPr>
          <w:i/>
          <w:iCs/>
          <w:color w:val="000000"/>
        </w:rPr>
      </w:pPr>
    </w:p>
    <w:p>
      <w:pPr>
        <w:jc w:val="both"/>
        <w:rPr>
          <w:i/>
          <w:iCs/>
          <w:color w:val="000000"/>
        </w:rPr>
      </w:pPr>
    </w:p>
    <w:p>
      <w:pPr>
        <w:jc w:val="both"/>
        <w:rPr>
          <w:i/>
          <w:iCs/>
          <w:color w:val="000000"/>
        </w:rPr>
      </w:pPr>
    </w:p>
    <w:p>
      <w:pPr>
        <w:jc w:val="both"/>
        <w:rPr>
          <w:i/>
          <w:iCs/>
          <w:color w:val="000000"/>
        </w:rPr>
      </w:pPr>
    </w:p>
    <w:p>
      <w:pPr>
        <w:jc w:val="both"/>
        <w:rPr>
          <w:i/>
          <w:iCs/>
          <w:color w:val="000000"/>
        </w:rPr>
      </w:pPr>
    </w:p>
    <w:p>
      <w:pPr>
        <w:jc w:val="both"/>
        <w:rPr>
          <w:i/>
          <w:iCs/>
          <w:color w:val="000000"/>
        </w:rPr>
      </w:pPr>
    </w:p>
    <w:p>
      <w:pPr>
        <w:jc w:val="both"/>
        <w:rPr>
          <w:i/>
          <w:iCs/>
          <w:color w:val="000000"/>
        </w:rPr>
      </w:pPr>
    </w:p>
    <w:p>
      <w:pPr>
        <w:jc w:val="both"/>
        <w:rPr>
          <w:i/>
          <w:iCs/>
          <w:color w:val="000000"/>
        </w:rPr>
      </w:pPr>
    </w:p>
    <w:p>
      <w:pPr>
        <w:jc w:val="both"/>
        <w:rPr>
          <w:i/>
          <w:iCs/>
          <w:color w:val="000000"/>
        </w:rPr>
      </w:pPr>
    </w:p>
    <w:p>
      <w:pPr>
        <w:jc w:val="both"/>
        <w:rPr>
          <w:i/>
          <w:iCs/>
          <w:color w:val="000000"/>
        </w:rPr>
      </w:pPr>
    </w:p>
    <w:p>
      <w:pPr>
        <w:jc w:val="both"/>
        <w:rPr>
          <w:i/>
          <w:iCs/>
          <w:color w:val="000000"/>
        </w:rPr>
      </w:pPr>
    </w:p>
    <w:p>
      <w:pPr>
        <w:jc w:val="both"/>
        <w:rPr>
          <w:i/>
          <w:iCs/>
          <w:color w:val="000000"/>
        </w:rPr>
      </w:pPr>
    </w:p>
    <w:p>
      <w:pPr>
        <w:jc w:val="both"/>
        <w:rPr>
          <w:i/>
          <w:iCs/>
          <w:color w:val="000000"/>
        </w:rPr>
      </w:pPr>
    </w:p>
    <w:p>
      <w:pPr>
        <w:jc w:val="both"/>
        <w:rPr>
          <w:i/>
          <w:iCs/>
          <w:color w:val="000000"/>
        </w:rPr>
      </w:pPr>
    </w:p>
    <w:p>
      <w:pPr>
        <w:rPr>
          <w:i/>
          <w:iCs/>
          <w:color w:val="000000"/>
        </w:rPr>
      </w:pPr>
      <w:r>
        <w:rPr>
          <w:i/>
          <w:iCs/>
          <w:color w:val="000000"/>
        </w:rPr>
        <w:br w:type="page"/>
      </w: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072"/>
      </w:tblGrid>
      <w:tr>
        <w:tc>
          <w:tcPr>
            <w:tcW w:w="9781" w:type="dxa"/>
            <w:gridSpan w:val="2"/>
            <w:shd w:val="clear" w:color="auto" w:fill="F2F2F2"/>
            <w:vAlign w:val="center"/>
          </w:tcPr>
          <w:p>
            <w:pPr>
              <w:adjustRightInd/>
              <w:autoSpaceDE w:val="off"/>
              <w:autoSpaceDN w:val="off"/>
              <w:widowControl w:val="off"/>
              <w:jc w:val="center"/>
              <w:rPr>
                <w:b/>
                <w:bCs/>
                <w:sz w:val="20"/>
                <w:szCs w:val="20"/>
              </w:rPr>
            </w:pPr>
            <w:r>
              <w:rPr>
                <w:b/>
                <w:bCs/>
              </w:rPr>
              <w:t xml:space="preserve">1 ЦЕЛИ И ЗАДАЧИ ДИСЦИПЛИНЫ </w:t>
            </w:r>
          </w:p>
        </w:tc>
      </w:tr>
      <w:tr>
        <w:tc>
          <w:tcPr>
            <w:tcW w:w="9781" w:type="dxa"/>
            <w:gridSpan w:val="2"/>
            <w:shd w:val="clear" w:color="auto" w:fill="F2F2F2"/>
            <w:vAlign w:val="center"/>
          </w:tcPr>
          <w:p>
            <w:pPr>
              <w:adjustRightInd/>
              <w:autoSpaceDE w:val="off"/>
              <w:autoSpaceDN w:val="off"/>
              <w:widowControl w:val="off"/>
              <w:jc w:val="center"/>
              <w:rPr>
                <w:b/>
                <w:bCs/>
                <w:sz w:val="20"/>
                <w:szCs w:val="20"/>
              </w:rPr>
            </w:pPr>
            <w:r>
              <w:rPr>
                <w:b/>
                <w:bCs/>
                <w:sz w:val="20"/>
                <w:szCs w:val="20"/>
              </w:rPr>
              <w:t>1.1 Цел</w:t>
            </w:r>
            <w:r>
              <w:rPr>
                <w:b/>
                <w:bCs/>
                <w:sz w:val="20"/>
                <w:szCs w:val="20"/>
              </w:rPr>
              <w:t>и</w:t>
            </w:r>
            <w:r>
              <w:rPr>
                <w:b/>
                <w:bCs/>
                <w:color w:val="000000"/>
                <w:sz w:val="20"/>
                <w:szCs w:val="20"/>
              </w:rPr>
              <w:t>дисциплины</w:t>
            </w:r>
          </w:p>
        </w:tc>
      </w:tr>
      <w:tr>
        <w:tc>
          <w:tcPr>
            <w:tcW w:w="709" w:type="dxa"/>
            <w:vAlign w:val="center"/>
          </w:tcPr>
          <w:p>
            <w:pPr>
              <w:adjustRightInd/>
              <w:autoSpaceDE w:val="off"/>
              <w:autoSpaceDN w:val="off"/>
              <w:widowControl w:val="off"/>
              <w:jc w:val="center"/>
              <w:rPr>
                <w:sz w:val="20"/>
                <w:szCs w:val="20"/>
              </w:rPr>
            </w:pPr>
            <w:r>
              <w:rPr>
                <w:sz w:val="20"/>
                <w:szCs w:val="20"/>
              </w:rPr>
              <w:t>1</w:t>
            </w:r>
          </w:p>
        </w:tc>
        <w:tc>
          <w:tcPr>
            <w:tcW w:w="9072" w:type="dxa"/>
          </w:tcPr>
          <w:p>
            <w:pPr>
              <w:adjustRightInd/>
              <w:autoSpaceDE w:val="off"/>
              <w:autoSpaceDN w:val="off"/>
              <w:widowControl w:val="off"/>
              <w:jc w:val="both"/>
              <w:rPr>
                <w:sz w:val="20"/>
                <w:szCs w:val="20"/>
              </w:rPr>
            </w:pPr>
            <w:r>
              <w:rPr>
                <w:sz w:val="20"/>
                <w:szCs w:val="20"/>
              </w:rPr>
              <w:t>повышение исходного уровня владения иностранным языком, достигнутого на предыдущей ступени образования</w:t>
            </w:r>
          </w:p>
        </w:tc>
      </w:tr>
      <w:tr>
        <w:tc>
          <w:tcPr>
            <w:tcW w:w="709" w:type="dxa"/>
            <w:vAlign w:val="center"/>
          </w:tcPr>
          <w:p>
            <w:pPr>
              <w:adjustRightInd/>
              <w:autoSpaceDE w:val="off"/>
              <w:autoSpaceDN w:val="off"/>
              <w:widowControl w:val="off"/>
              <w:jc w:val="center"/>
              <w:rPr>
                <w:sz w:val="20"/>
                <w:szCs w:val="20"/>
              </w:rPr>
            </w:pPr>
            <w:r>
              <w:rPr>
                <w:sz w:val="20"/>
                <w:szCs w:val="20"/>
              </w:rPr>
              <w:t>2</w:t>
            </w:r>
          </w:p>
        </w:tc>
        <w:tc>
          <w:tcPr>
            <w:tcW w:w="9072" w:type="dxa"/>
          </w:tcPr>
          <w:p>
            <w:pPr>
              <w:adjustRightInd/>
              <w:autoSpaceDE w:val="off"/>
              <w:autoSpaceDN w:val="off"/>
              <w:widowControl w:val="off"/>
              <w:jc w:val="both"/>
              <w:rPr>
                <w:sz w:val="20"/>
                <w:szCs w:val="20"/>
              </w:rPr>
            </w:pPr>
            <w:r>
              <w:rPr>
                <w:sz w:val="20"/>
                <w:szCs w:val="20"/>
              </w:rPr>
              <w:t>формирование у обучающихся способности и готовности к коммуникации на иностранном языке в рамках профессиональной и научной деятельности</w:t>
            </w:r>
          </w:p>
        </w:tc>
      </w:tr>
      <w:tr>
        <w:tc>
          <w:tcPr>
            <w:tcW w:w="9781" w:type="dxa"/>
            <w:gridSpan w:val="2"/>
            <w:shd w:val="clear" w:color="auto" w:fill="F2F2F2"/>
            <w:vAlign w:val="center"/>
          </w:tcPr>
          <w:p>
            <w:pPr>
              <w:adjustRightInd/>
              <w:autoSpaceDE w:val="off"/>
              <w:autoSpaceDN w:val="off"/>
              <w:widowControl w:val="off"/>
              <w:jc w:val="center"/>
              <w:rPr>
                <w:b/>
                <w:bCs/>
                <w:sz w:val="20"/>
                <w:szCs w:val="20"/>
              </w:rPr>
            </w:pPr>
            <w:r>
              <w:rPr>
                <w:b/>
                <w:bCs/>
                <w:sz w:val="20"/>
                <w:szCs w:val="20"/>
              </w:rPr>
              <w:t>1.2 Задачи</w:t>
            </w:r>
            <w:r>
              <w:rPr>
                <w:b/>
                <w:bCs/>
                <w:color w:val="000000"/>
                <w:sz w:val="20"/>
                <w:szCs w:val="20"/>
              </w:rPr>
              <w:t xml:space="preserve"> дисциплины </w:t>
            </w:r>
          </w:p>
        </w:tc>
      </w:tr>
      <w:tr>
        <w:tc>
          <w:tcPr>
            <w:tcW w:w="709" w:type="dxa"/>
            <w:vAlign w:val="center"/>
          </w:tcPr>
          <w:p>
            <w:pPr>
              <w:adjustRightInd/>
              <w:autoSpaceDE w:val="off"/>
              <w:autoSpaceDN w:val="off"/>
              <w:widowControl w:val="off"/>
              <w:jc w:val="center"/>
              <w:rPr>
                <w:sz w:val="20"/>
                <w:szCs w:val="20"/>
              </w:rPr>
            </w:pPr>
            <w:r>
              <w:rPr>
                <w:sz w:val="20"/>
                <w:szCs w:val="20"/>
              </w:rPr>
              <w:t>1</w:t>
            </w:r>
          </w:p>
        </w:tc>
        <w:tc>
          <w:tcPr>
            <w:tcW w:w="9072" w:type="dxa"/>
          </w:tcPr>
          <w:p>
            <w:pPr>
              <w:adjustRightInd/>
              <w:autoSpaceDE w:val="off"/>
              <w:autoSpaceDN w:val="off"/>
              <w:widowControl w:val="off"/>
              <w:jc w:val="both"/>
              <w:rPr>
                <w:sz w:val="20"/>
                <w:szCs w:val="20"/>
                <w:highlight w:val="yellow"/>
              </w:rPr>
            </w:pPr>
            <w:r>
              <w:rPr>
                <w:sz w:val="20"/>
                <w:szCs w:val="20"/>
              </w:rPr>
              <w:t>совершенствование навыков и умений монологического и диалогического высказывания</w:t>
            </w:r>
          </w:p>
        </w:tc>
      </w:tr>
      <w:tr>
        <w:tc>
          <w:tcPr>
            <w:tcW w:w="709" w:type="dxa"/>
            <w:vAlign w:val="center"/>
          </w:tcPr>
          <w:p>
            <w:pPr>
              <w:adjustRightInd/>
              <w:autoSpaceDE w:val="off"/>
              <w:autoSpaceDN w:val="off"/>
              <w:widowControl w:val="off"/>
              <w:jc w:val="center"/>
              <w:rPr>
                <w:sz w:val="20"/>
                <w:szCs w:val="20"/>
              </w:rPr>
            </w:pPr>
            <w:r>
              <w:rPr>
                <w:sz w:val="20"/>
                <w:szCs w:val="20"/>
              </w:rPr>
              <w:t>2</w:t>
            </w:r>
          </w:p>
        </w:tc>
        <w:tc>
          <w:tcPr>
            <w:tcW w:w="9072" w:type="dxa"/>
          </w:tcPr>
          <w:p>
            <w:pPr>
              <w:adjustRightInd/>
              <w:autoSpaceDE w:val="off"/>
              <w:autoSpaceDN w:val="off"/>
              <w:widowControl w:val="off"/>
              <w:jc w:val="both"/>
              <w:rPr>
                <w:sz w:val="20"/>
                <w:szCs w:val="20"/>
                <w:highlight w:val="yellow"/>
              </w:rPr>
            </w:pPr>
            <w:r>
              <w:rPr>
                <w:sz w:val="20"/>
                <w:szCs w:val="20"/>
              </w:rPr>
              <w:t>совершенствование навыков изучающего, просмотрового и поискового чтения, а также перевода текстов, представляющих личностный, профессиональный и научный интерес</w:t>
            </w:r>
          </w:p>
        </w:tc>
      </w:tr>
      <w:tr>
        <w:tc>
          <w:tcPr>
            <w:tcW w:w="709" w:type="dxa"/>
            <w:vAlign w:val="center"/>
          </w:tcPr>
          <w:p>
            <w:pPr>
              <w:adjustRightInd/>
              <w:autoSpaceDE w:val="off"/>
              <w:autoSpaceDN w:val="off"/>
              <w:widowControl w:val="off"/>
              <w:jc w:val="center"/>
              <w:rPr>
                <w:sz w:val="20"/>
                <w:szCs w:val="20"/>
              </w:rPr>
            </w:pPr>
            <w:r>
              <w:rPr>
                <w:sz w:val="20"/>
                <w:szCs w:val="20"/>
              </w:rPr>
              <w:t>3</w:t>
            </w:r>
          </w:p>
        </w:tc>
        <w:tc>
          <w:tcPr>
            <w:tcW w:w="9072" w:type="dxa"/>
          </w:tcPr>
          <w:p>
            <w:pPr>
              <w:adjustRightInd/>
              <w:autoSpaceDE w:val="off"/>
              <w:autoSpaceDN w:val="off"/>
              <w:widowControl w:val="off"/>
              <w:jc w:val="both"/>
              <w:rPr>
                <w:color w:val="000000"/>
                <w:sz w:val="20"/>
                <w:szCs w:val="20"/>
              </w:rPr>
            </w:pPr>
            <w:r>
              <w:rPr>
                <w:sz w:val="20"/>
                <w:szCs w:val="20"/>
              </w:rPr>
              <w:t>совершенствование навыков представления проектного материала по профессиональной и научной тематике (доклады, мультимедийные презентации, сообщения, пр.)</w:t>
            </w:r>
          </w:p>
        </w:tc>
      </w:tr>
      <w:tr>
        <w:tc>
          <w:tcPr>
            <w:tcW w:w="709" w:type="dxa"/>
            <w:vAlign w:val="center"/>
          </w:tcPr>
          <w:p>
            <w:pPr>
              <w:adjustRightInd/>
              <w:autoSpaceDE w:val="off"/>
              <w:autoSpaceDN w:val="off"/>
              <w:widowControl w:val="off"/>
              <w:jc w:val="center"/>
              <w:rPr>
                <w:sz w:val="20"/>
                <w:szCs w:val="20"/>
              </w:rPr>
            </w:pPr>
            <w:r>
              <w:rPr>
                <w:sz w:val="20"/>
                <w:szCs w:val="20"/>
              </w:rPr>
              <w:t>4</w:t>
            </w:r>
          </w:p>
        </w:tc>
        <w:tc>
          <w:tcPr>
            <w:tcW w:w="9072" w:type="dxa"/>
          </w:tcPr>
          <w:p>
            <w:pPr>
              <w:adjustRightInd/>
              <w:autoSpaceDE w:val="off"/>
              <w:autoSpaceDN w:val="off"/>
              <w:widowControl w:val="off"/>
              <w:jc w:val="both"/>
              <w:rPr>
                <w:color w:val="000000"/>
                <w:sz w:val="20"/>
                <w:szCs w:val="20"/>
              </w:rPr>
            </w:pPr>
            <w:r>
              <w:rPr>
                <w:sz w:val="20"/>
                <w:szCs w:val="20"/>
              </w:rPr>
              <w:t>повышение уровня учебной автономии, способности к самообразованию</w:t>
            </w:r>
          </w:p>
        </w:tc>
      </w:tr>
      <w:tr>
        <w:tc>
          <w:tcPr>
            <w:tcW w:w="709" w:type="dxa"/>
            <w:vAlign w:val="center"/>
          </w:tcPr>
          <w:p>
            <w:pPr>
              <w:adjustRightInd/>
              <w:autoSpaceDE w:val="off"/>
              <w:autoSpaceDN w:val="off"/>
              <w:widowControl w:val="off"/>
              <w:jc w:val="center"/>
              <w:rPr>
                <w:sz w:val="20"/>
                <w:szCs w:val="20"/>
              </w:rPr>
            </w:pPr>
            <w:r>
              <w:rPr>
                <w:sz w:val="20"/>
                <w:szCs w:val="20"/>
              </w:rPr>
              <w:t>5</w:t>
            </w:r>
          </w:p>
        </w:tc>
        <w:tc>
          <w:tcPr>
            <w:tcW w:w="9072" w:type="dxa"/>
          </w:tcPr>
          <w:p>
            <w:pPr>
              <w:adjustRightInd/>
              <w:autoSpaceDE w:val="off"/>
              <w:autoSpaceDN w:val="off"/>
              <w:widowControl w:val="off"/>
              <w:jc w:val="both"/>
              <w:rPr>
                <w:color w:val="000000"/>
                <w:sz w:val="20"/>
                <w:szCs w:val="20"/>
              </w:rPr>
            </w:pPr>
            <w:r>
              <w:rPr>
                <w:sz w:val="20"/>
                <w:szCs w:val="20"/>
              </w:rPr>
              <w:t>развитие когнитивных и исследовательских умений</w:t>
            </w:r>
          </w:p>
        </w:tc>
      </w:tr>
      <w:tr>
        <w:tc>
          <w:tcPr>
            <w:tcW w:w="709" w:type="dxa"/>
            <w:vAlign w:val="center"/>
          </w:tcPr>
          <w:p>
            <w:pPr>
              <w:adjustRightInd/>
              <w:autoSpaceDE w:val="off"/>
              <w:autoSpaceDN w:val="off"/>
              <w:widowControl w:val="off"/>
              <w:jc w:val="center"/>
              <w:rPr>
                <w:sz w:val="20"/>
                <w:szCs w:val="20"/>
              </w:rPr>
            </w:pPr>
            <w:r>
              <w:rPr>
                <w:sz w:val="20"/>
                <w:szCs w:val="20"/>
              </w:rPr>
              <w:t>6</w:t>
            </w:r>
          </w:p>
        </w:tc>
        <w:tc>
          <w:tcPr>
            <w:tcW w:w="9072" w:type="dxa"/>
          </w:tcPr>
          <w:p>
            <w:pPr>
              <w:adjustRightInd/>
              <w:autoSpaceDE w:val="off"/>
              <w:autoSpaceDN w:val="off"/>
              <w:widowControl w:val="off"/>
              <w:jc w:val="both"/>
              <w:rPr>
                <w:color w:val="000000"/>
                <w:sz w:val="20"/>
                <w:szCs w:val="20"/>
              </w:rPr>
            </w:pPr>
            <w:r>
              <w:rPr>
                <w:sz w:val="20"/>
                <w:szCs w:val="20"/>
              </w:rPr>
              <w:t>развитие информационной культуры</w:t>
            </w:r>
          </w:p>
        </w:tc>
      </w:tr>
    </w:tbl>
    <w:p>
      <w:pPr>
        <w:adjustRightInd/>
        <w:autoSpaceDE w:val="off"/>
        <w:autoSpaceDN w:val="off"/>
        <w:widowControl w:val="off"/>
        <w:jc w:val="both"/>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3"/>
        <w:gridCol w:w="9049"/>
      </w:tblGrid>
      <w:tr>
        <w:tc>
          <w:tcPr>
            <w:tcW w:w="9781" w:type="dxa"/>
            <w:gridSpan w:val="3"/>
            <w:shd w:val="clear" w:color="auto" w:fill="F2F2F2"/>
            <w:vAlign w:val="center"/>
          </w:tcPr>
          <w:p>
            <w:pPr>
              <w:adjustRightInd/>
              <w:autoSpaceDE w:val="off"/>
              <w:autoSpaceDN w:val="off"/>
              <w:widowControl w:val="off"/>
              <w:jc w:val="center"/>
              <w:rPr>
                <w:b/>
                <w:bCs/>
                <w:sz w:val="20"/>
                <w:szCs w:val="20"/>
              </w:rPr>
            </w:pPr>
            <w:r>
              <w:rPr>
                <w:b/>
                <w:bCs/>
              </w:rPr>
              <w:t>2 МЕСТО ДИСЦИПЛИНЫ В СТРУКТУРЕ ОПОП</w:t>
            </w:r>
          </w:p>
        </w:tc>
      </w:tr>
      <w:tr>
        <w:tc>
          <w:tcPr>
            <w:tcW w:w="9781" w:type="dxa"/>
            <w:gridSpan w:val="3"/>
            <w:shd w:val="clear" w:color="auto" w:fill="F2F2F2"/>
            <w:vAlign w:val="center"/>
          </w:tcPr>
          <w:p>
            <w:pPr>
              <w:adjustRightInd/>
              <w:autoSpaceDE w:val="off"/>
              <w:autoSpaceDN w:val="off"/>
              <w:widowControl w:val="off"/>
              <w:jc w:val="center"/>
              <w:rPr>
                <w:b/>
                <w:bCs/>
                <w:sz w:val="20"/>
                <w:szCs w:val="20"/>
              </w:rPr>
            </w:pPr>
            <w:r>
              <w:rPr>
                <w:b/>
                <w:bCs/>
                <w:sz w:val="20"/>
                <w:szCs w:val="20"/>
              </w:rPr>
              <w:t>2.1 Требования к предварительной подготовке обучающегося</w:t>
            </w:r>
          </w:p>
        </w:tc>
      </w:tr>
      <w:tr>
        <w:tc>
          <w:tcPr>
            <w:tcW w:w="732" w:type="dxa"/>
            <w:gridSpan w:val="2"/>
            <w:vAlign w:val="center"/>
          </w:tcPr>
          <w:p>
            <w:pPr>
              <w:adjustRightInd/>
              <w:autoSpaceDE w:val="off"/>
              <w:autoSpaceDN w:val="off"/>
              <w:widowControl w:val="off"/>
              <w:jc w:val="center"/>
              <w:rPr>
                <w:sz w:val="20"/>
                <w:szCs w:val="20"/>
              </w:rPr>
            </w:pPr>
            <w:r>
              <w:rPr>
                <w:sz w:val="20"/>
                <w:szCs w:val="20"/>
              </w:rPr>
              <w:t>1</w:t>
            </w:r>
          </w:p>
        </w:tc>
        <w:tc>
          <w:tcPr>
            <w:tcW w:w="9049" w:type="dxa"/>
            <w:vAlign w:val="center"/>
          </w:tcPr>
          <w:p>
            <w:pPr>
              <w:jc w:val="both"/>
              <w:rPr>
                <w:color w:val="000000"/>
                <w:sz w:val="20"/>
                <w:szCs w:val="20"/>
              </w:rPr>
            </w:pPr>
            <w:r>
              <w:rPr>
                <w:sz w:val="20"/>
                <w:szCs w:val="20"/>
              </w:rPr>
              <w:t>Изучение дисциплины Б1.О.04. Иностранный язык в профессиональной деятельности основывается на знаниях обучающихся, полученных в ходе освоения дисциплины «Иностранный язык» программы бакалавриата или специалитета.</w:t>
            </w:r>
          </w:p>
        </w:tc>
      </w:tr>
      <w:tr>
        <w:tc>
          <w:tcPr>
            <w:tcW w:w="9781" w:type="dxa"/>
            <w:gridSpan w:val="3"/>
            <w:shd w:val="clear" w:color="auto" w:fill="F2F2F2"/>
            <w:vAlign w:val="center"/>
          </w:tcPr>
          <w:p>
            <w:pPr>
              <w:adjustRightInd/>
              <w:autoSpaceDE w:val="off"/>
              <w:autoSpaceDN w:val="off"/>
              <w:widowControl w:val="off"/>
              <w:jc w:val="center"/>
              <w:rPr>
                <w:b/>
                <w:bCs/>
                <w:color w:val="000000"/>
                <w:sz w:val="20"/>
                <w:szCs w:val="20"/>
              </w:rPr>
            </w:pPr>
            <w:r>
              <w:rPr>
                <w:b/>
                <w:bCs/>
                <w:sz w:val="20"/>
                <w:szCs w:val="20"/>
              </w:rPr>
              <w:t>2.2 Дисциплины и практики, для которых изучение данной</w:t>
            </w:r>
            <w:r>
              <w:rPr>
                <w:b/>
                <w:bCs/>
                <w:color w:val="000000"/>
                <w:sz w:val="20"/>
                <w:szCs w:val="20"/>
              </w:rPr>
              <w:t xml:space="preserve"> дисциплины</w:t>
            </w:r>
          </w:p>
          <w:p>
            <w:pPr>
              <w:adjustRightInd/>
              <w:autoSpaceDE w:val="off"/>
              <w:autoSpaceDN w:val="off"/>
              <w:widowControl w:val="off"/>
              <w:jc w:val="center"/>
              <w:rPr>
                <w:sz w:val="20"/>
                <w:szCs w:val="20"/>
              </w:rPr>
            </w:pPr>
            <w:r>
              <w:rPr>
                <w:b/>
                <w:bCs/>
                <w:sz w:val="20"/>
                <w:szCs w:val="20"/>
              </w:rPr>
              <w:t>необходимо как предшествующее</w:t>
            </w:r>
          </w:p>
        </w:tc>
      </w:tr>
      <w:tr>
        <w:tc>
          <w:tcPr>
            <w:tcW w:w="709" w:type="dxa"/>
            <w:vAlign w:val="center"/>
          </w:tcPr>
          <w:p>
            <w:pPr>
              <w:adjustRightInd/>
              <w:autoSpaceDE w:val="off"/>
              <w:autoSpaceDN w:val="off"/>
              <w:widowControl w:val="off"/>
              <w:jc w:val="center"/>
              <w:rPr>
                <w:sz w:val="20"/>
                <w:szCs w:val="20"/>
              </w:rPr>
            </w:pPr>
            <w:r>
              <w:rPr>
                <w:sz w:val="20"/>
                <w:szCs w:val="20"/>
              </w:rPr>
              <w:t>1</w:t>
            </w:r>
          </w:p>
        </w:tc>
        <w:tc>
          <w:tcPr>
            <w:tcW w:w="9072" w:type="dxa"/>
            <w:gridSpan w:val="2"/>
          </w:tcPr>
          <w:p>
            <w:pPr>
              <w:rPr>
                <w:color w:val="000000"/>
                <w:sz w:val="20"/>
                <w:szCs w:val="20"/>
              </w:rPr>
            </w:pPr>
            <w:r>
              <w:rPr>
                <w:sz w:val="20"/>
                <w:szCs w:val="20"/>
              </w:rPr>
              <w:t>Б2.О.04(П) Производственная - организационно-управленческая практика</w:t>
            </w:r>
          </w:p>
        </w:tc>
      </w:tr>
      <w:tr>
        <w:tc>
          <w:tcPr>
            <w:tcW w:w="709" w:type="dxa"/>
            <w:vAlign w:val="center"/>
          </w:tcPr>
          <w:p>
            <w:pPr>
              <w:adjustRightInd/>
              <w:autoSpaceDE w:val="off"/>
              <w:autoSpaceDN w:val="off"/>
              <w:widowControl w:val="off"/>
              <w:jc w:val="center"/>
              <w:rPr>
                <w:sz w:val="20"/>
                <w:szCs w:val="20"/>
              </w:rPr>
            </w:pPr>
            <w:r>
              <w:rPr>
                <w:sz w:val="20"/>
                <w:szCs w:val="20"/>
              </w:rPr>
              <w:t>2</w:t>
            </w:r>
          </w:p>
        </w:tc>
        <w:tc>
          <w:tcPr>
            <w:tcW w:w="9072" w:type="dxa"/>
            <w:gridSpan w:val="2"/>
          </w:tcPr>
          <w:p>
            <w:pPr>
              <w:adjustRightInd/>
              <w:autoSpaceDE w:val="off"/>
              <w:autoSpaceDN w:val="off"/>
              <w:widowControl w:val="off"/>
              <w:rPr>
                <w:sz w:val="20"/>
                <w:szCs w:val="20"/>
              </w:rPr>
            </w:pPr>
            <w:r>
              <w:rPr>
                <w:sz w:val="20"/>
                <w:szCs w:val="20"/>
              </w:rPr>
              <w:t>Б3.01(Д)Подготовка к процедуре защиты выпускной квалификационной работы</w:t>
            </w:r>
          </w:p>
        </w:tc>
      </w:tr>
      <w:tr>
        <w:tc>
          <w:tcPr>
            <w:tcW w:w="709" w:type="dxa"/>
            <w:vAlign w:val="center"/>
          </w:tcPr>
          <w:p>
            <w:pPr>
              <w:adjustRightInd/>
              <w:autoSpaceDE w:val="off"/>
              <w:autoSpaceDN w:val="off"/>
              <w:widowControl w:val="off"/>
              <w:jc w:val="center"/>
              <w:rPr>
                <w:sz w:val="20"/>
                <w:szCs w:val="20"/>
              </w:rPr>
            </w:pPr>
            <w:r>
              <w:rPr>
                <w:sz w:val="20"/>
                <w:szCs w:val="20"/>
              </w:rPr>
              <w:t>3</w:t>
            </w:r>
          </w:p>
        </w:tc>
        <w:tc>
          <w:tcPr>
            <w:tcW w:w="9072" w:type="dxa"/>
            <w:gridSpan w:val="2"/>
          </w:tcPr>
          <w:p>
            <w:pPr>
              <w:adjustRightInd/>
              <w:autoSpaceDE w:val="off"/>
              <w:autoSpaceDN w:val="off"/>
              <w:widowControl w:val="off"/>
              <w:rPr>
                <w:sz w:val="20"/>
                <w:szCs w:val="20"/>
              </w:rPr>
            </w:pPr>
            <w:r>
              <w:rPr>
                <w:sz w:val="20"/>
                <w:szCs w:val="20"/>
              </w:rPr>
              <w:t>Б3.02(Д) Защита выпускной квалификационной работы</w:t>
            </w:r>
          </w:p>
        </w:tc>
      </w:tr>
    </w:tbl>
    <w:p>
      <w:pPr>
        <w:ind w:firstLine="720"/>
        <w:widowControl w:val="off"/>
        <w:jc w:val="both"/>
        <w:shd w:val="clear" w:color="auto" w:fill="FFFFFF"/>
        <w:rPr>
          <w:i/>
          <w:iCs/>
          <w:color w:val="00000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jc w:val="center"/>
      </w:tblPr>
      <w:tblGrid>
        <w:gridCol w:w="1902"/>
        <w:gridCol w:w="2361"/>
        <w:gridCol w:w="5513"/>
      </w:tblGrid>
      <w:tr>
        <w:trPr>
          <w:jc w:val="center"/>
        </w:trPr>
        <w:tc>
          <w:tcPr>
            <w:tcW w:w="9776" w:type="dxa"/>
            <w:gridSpan w:val="3"/>
            <w:shd w:val="clear" w:color="auto" w:fill="F2F2F2"/>
            <w:vAlign w:val="center"/>
          </w:tcPr>
          <w:p>
            <w:pPr>
              <w:adjustRightInd/>
              <w:autoSpaceDE w:val="off"/>
              <w:autoSpaceDN w:val="off"/>
              <w:widowControl w:val="off"/>
              <w:jc w:val="center"/>
              <w:rPr>
                <w:b/>
                <w:bCs/>
              </w:rPr>
            </w:pPr>
            <w:r>
              <w:rPr>
                <w:b/>
                <w:bCs/>
              </w:rPr>
              <w:t>3 ПЛАНИРУЕМЫЕ РЕЗУЛЬТАТЫОБУЧЕНИЯ ПО ДИСЦИПЛИНЕ, СООТНЕСЕННЫЕ С ТРЕБОВАНИЯМИ К РЕЗУЛЬТАТАМ ОСВОЕНИЯ</w:t>
            </w:r>
          </w:p>
          <w:p>
            <w:pPr>
              <w:adjustRightInd/>
              <w:autoSpaceDE w:val="off"/>
              <w:autoSpaceDN w:val="off"/>
              <w:widowControl w:val="off"/>
              <w:jc w:val="center"/>
              <w:rPr>
                <w:b/>
                <w:bCs/>
              </w:rPr>
            </w:pPr>
            <w:r>
              <w:rPr>
                <w:b/>
                <w:bCs/>
              </w:rPr>
              <w:t>ОБРАЗОВАТЕЛЬНОЙ ПРОГРАММЫ</w:t>
            </w:r>
          </w:p>
        </w:tc>
      </w:tr>
      <w:tr>
        <w:tblPrEx>
          <w:jc w:val="left"/>
        </w:tblPrEx>
        <w:tc>
          <w:tcPr>
            <w:tcW w:w="0" w:type="auto"/>
          </w:tcPr>
          <w:p>
            <w:pPr>
              <w:adjustRightInd/>
              <w:autoSpaceDE w:val="off"/>
              <w:autoSpaceDN w:val="off"/>
              <w:widowControl w:val="off"/>
              <w:jc w:val="center"/>
              <w:rPr>
                <w:b/>
                <w:bCs/>
                <w:sz w:val="20"/>
                <w:szCs w:val="20"/>
              </w:rPr>
            </w:pPr>
            <w:r>
              <w:rPr>
                <w:b/>
                <w:bCs/>
                <w:sz w:val="20"/>
                <w:szCs w:val="20"/>
              </w:rPr>
              <w:t>Код и наименование</w:t>
            </w:r>
          </w:p>
          <w:p>
            <w:pPr>
              <w:adjustRightInd/>
              <w:autoSpaceDE w:val="off"/>
              <w:autoSpaceDN w:val="off"/>
              <w:widowControl w:val="off"/>
              <w:jc w:val="center"/>
              <w:rPr>
                <w:b/>
                <w:bCs/>
                <w:sz w:val="20"/>
                <w:szCs w:val="20"/>
              </w:rPr>
            </w:pPr>
            <w:r>
              <w:rPr>
                <w:b/>
                <w:bCs/>
                <w:sz w:val="20"/>
                <w:szCs w:val="20"/>
              </w:rPr>
              <w:t>компетенции</w:t>
            </w:r>
          </w:p>
        </w:tc>
        <w:tc>
          <w:tcPr>
            <w:tcW w:w="2361" w:type="dxa"/>
          </w:tcPr>
          <w:p>
            <w:pPr>
              <w:adjustRightInd/>
              <w:autoSpaceDE w:val="off"/>
              <w:autoSpaceDN w:val="off"/>
              <w:widowControl w:val="off"/>
              <w:jc w:val="center"/>
              <w:rPr>
                <w:b/>
                <w:bCs/>
                <w:sz w:val="20"/>
                <w:szCs w:val="20"/>
              </w:rPr>
            </w:pPr>
            <w:r>
              <w:rPr>
                <w:b/>
                <w:bCs/>
                <w:sz w:val="20"/>
                <w:szCs w:val="20"/>
              </w:rPr>
              <w:t>Код и наименование индикатора</w:t>
            </w:r>
            <w:r>
              <w:rPr>
                <w:b/>
                <w:bCs/>
                <w:sz w:val="20"/>
                <w:szCs w:val="20"/>
              </w:rPr>
              <w:br/>
            </w:r>
            <w:r>
              <w:rPr>
                <w:b/>
                <w:bCs/>
                <w:sz w:val="20"/>
                <w:szCs w:val="20"/>
              </w:rPr>
              <w:t>достижения компетенции</w:t>
            </w:r>
          </w:p>
        </w:tc>
        <w:tc>
          <w:tcPr>
            <w:tcW w:w="5513" w:type="dxa"/>
            <w:vAlign w:val="center"/>
          </w:tcPr>
          <w:p>
            <w:pPr>
              <w:adjustRightInd/>
              <w:autoSpaceDE w:val="off"/>
              <w:autoSpaceDN w:val="off"/>
              <w:widowControl w:val="off"/>
              <w:jc w:val="center"/>
              <w:rPr>
                <w:b/>
                <w:bCs/>
                <w:sz w:val="20"/>
                <w:szCs w:val="20"/>
              </w:rPr>
            </w:pPr>
            <w:r>
              <w:rPr>
                <w:b/>
                <w:bCs/>
                <w:sz w:val="20"/>
                <w:szCs w:val="20"/>
              </w:rPr>
              <w:t>Планируемые результаты обучения</w:t>
            </w:r>
          </w:p>
        </w:tc>
      </w:tr>
      <w:tr>
        <w:tblPrEx>
          <w:jc w:val="left"/>
        </w:tblPrEx>
        <w:trPr>
          <w:trHeight w:val="2222" w:hRule="atLeast"/>
        </w:trPr>
        <w:tc>
          <w:tcPr>
            <w:tcW w:w="0" w:type="auto"/>
            <w:vMerge w:val="restart"/>
            <w:vAlign w:val="center"/>
          </w:tcPr>
          <w:p>
            <w:pPr>
              <w:adjustRightInd/>
              <w:autoSpaceDE w:val="off"/>
              <w:autoSpaceDN w:val="off"/>
              <w:widowControl w:val="off"/>
              <w:rPr>
                <w:bCs/>
                <w:sz w:val="20"/>
                <w:szCs w:val="20"/>
              </w:rPr>
            </w:pPr>
            <w:r>
              <w:rPr>
                <w:bCs/>
                <w:sz w:val="20"/>
                <w:szCs w:val="20"/>
              </w:rPr>
              <w:t>УК-4</w:t>
            </w:r>
          </w:p>
          <w:p>
            <w:pPr>
              <w:rPr>
                <w:color w:val="000000"/>
                <w:sz w:val="20"/>
                <w:szCs w:val="20"/>
              </w:rPr>
            </w:pPr>
            <w:r>
              <w:rPr>
                <w:color w:val="000000"/>
                <w:sz w:val="20"/>
                <w:szCs w:val="20"/>
              </w:rPr>
              <w:t>Способен применять современные коммуникативные технологии, в том числе на иностранном(</w:t>
            </w:r>
            <w:r>
              <w:rPr>
                <w:color w:val="000000"/>
                <w:sz w:val="20"/>
                <w:szCs w:val="20"/>
              </w:rPr>
              <w:t>ых</w:t>
            </w:r>
            <w:r>
              <w:rPr>
                <w:color w:val="000000"/>
                <w:sz w:val="20"/>
                <w:szCs w:val="20"/>
              </w:rPr>
              <w:t>) языке(ах), для академического и профессионального взаимодействия</w:t>
            </w:r>
          </w:p>
          <w:p>
            <w:pPr>
              <w:adjustRightInd/>
              <w:autoSpaceDE w:val="off"/>
              <w:autoSpaceDN w:val="off"/>
              <w:widowControl w:val="off"/>
              <w:rPr>
                <w:bCs/>
                <w:sz w:val="20"/>
                <w:szCs w:val="20"/>
              </w:rPr>
            </w:pPr>
          </w:p>
          <w:p>
            <w:pPr>
              <w:adjustRightInd/>
              <w:autoSpaceDE w:val="off"/>
              <w:autoSpaceDN w:val="off"/>
              <w:widowControl w:val="off"/>
              <w:rPr>
                <w:bCs/>
                <w:sz w:val="20"/>
                <w:szCs w:val="20"/>
              </w:rPr>
            </w:pPr>
          </w:p>
          <w:p>
            <w:pPr>
              <w:adjustRightInd/>
              <w:autoSpaceDE w:val="off"/>
              <w:autoSpaceDN w:val="off"/>
              <w:widowControl w:val="off"/>
              <w:rPr>
                <w:bCs/>
                <w:sz w:val="20"/>
                <w:szCs w:val="20"/>
              </w:rPr>
            </w:pPr>
          </w:p>
          <w:p>
            <w:pPr>
              <w:adjustRightInd/>
              <w:autoSpaceDE w:val="off"/>
              <w:autoSpaceDN w:val="off"/>
              <w:widowControl w:val="off"/>
              <w:rPr>
                <w:bCs/>
                <w:sz w:val="20"/>
                <w:szCs w:val="20"/>
              </w:rPr>
            </w:pPr>
          </w:p>
          <w:p>
            <w:pPr>
              <w:adjustRightInd/>
              <w:autoSpaceDE w:val="off"/>
              <w:autoSpaceDN w:val="off"/>
              <w:widowControl w:val="off"/>
              <w:rPr>
                <w:bCs/>
                <w:sz w:val="20"/>
                <w:szCs w:val="20"/>
              </w:rPr>
            </w:pPr>
          </w:p>
          <w:p>
            <w:pPr>
              <w:adjustRightInd/>
              <w:autoSpaceDE w:val="off"/>
              <w:autoSpaceDN w:val="off"/>
              <w:widowControl w:val="off"/>
              <w:rPr>
                <w:bCs/>
                <w:sz w:val="20"/>
                <w:szCs w:val="20"/>
              </w:rPr>
            </w:pPr>
          </w:p>
          <w:p>
            <w:pPr>
              <w:adjustRightInd/>
              <w:autoSpaceDE w:val="off"/>
              <w:autoSpaceDN w:val="off"/>
              <w:widowControl w:val="off"/>
              <w:rPr>
                <w:bCs/>
                <w:sz w:val="20"/>
                <w:szCs w:val="20"/>
              </w:rPr>
            </w:pPr>
          </w:p>
        </w:tc>
        <w:tc>
          <w:tcPr>
            <w:tcW w:w="2361" w:type="dxa"/>
            <w:vAlign w:val="center"/>
          </w:tcPr>
          <w:p>
            <w:pPr>
              <w:adjustRightInd/>
              <w:autoSpaceDE w:val="off"/>
              <w:autoSpaceDN w:val="off"/>
              <w:widowControl w:val="off"/>
              <w:rPr>
                <w:bCs/>
                <w:sz w:val="20"/>
                <w:szCs w:val="20"/>
              </w:rPr>
            </w:pPr>
            <w:r>
              <w:rPr>
                <w:bCs/>
                <w:sz w:val="20"/>
                <w:szCs w:val="20"/>
              </w:rPr>
              <w:t>УК-4</w:t>
            </w:r>
            <w:r>
              <w:rPr>
                <w:bCs/>
                <w:sz w:val="20"/>
                <w:szCs w:val="20"/>
              </w:rPr>
              <w:t>.1</w:t>
            </w:r>
          </w:p>
          <w:p>
            <w:pPr>
              <w:rPr>
                <w:color w:val="000000"/>
                <w:sz w:val="20"/>
                <w:szCs w:val="20"/>
              </w:rPr>
            </w:pPr>
            <w:r>
              <w:rPr>
                <w:color w:val="000000"/>
                <w:sz w:val="20"/>
                <w:szCs w:val="20"/>
              </w:rPr>
              <w:t>Способен к устной и письменной коммуникации по профессионально-релевантным темам на иностранном языке</w:t>
            </w:r>
          </w:p>
          <w:p>
            <w:pPr>
              <w:adjustRightInd/>
              <w:autoSpaceDE w:val="off"/>
              <w:autoSpaceDN w:val="off"/>
              <w:widowControl w:val="off"/>
              <w:rPr>
                <w:bCs/>
                <w:sz w:val="20"/>
                <w:szCs w:val="20"/>
              </w:rPr>
            </w:pPr>
          </w:p>
        </w:tc>
        <w:tc>
          <w:tcPr>
            <w:tcW w:w="5513" w:type="dxa"/>
            <w:vMerge w:val="restart"/>
            <w:vAlign w:val="center"/>
          </w:tcPr>
          <w:p>
            <w:pPr>
              <w:adjustRightInd/>
              <w:autoSpaceDE w:val="off"/>
              <w:autoSpaceDN w:val="off"/>
              <w:widowControl w:val="off"/>
              <w:jc w:val="both"/>
              <w:rPr>
                <w:b/>
                <w:sz w:val="20"/>
                <w:szCs w:val="20"/>
              </w:rPr>
            </w:pPr>
            <w:r>
              <w:rPr>
                <w:b/>
                <w:sz w:val="20"/>
                <w:szCs w:val="20"/>
              </w:rPr>
              <w:t>Знать:</w:t>
            </w:r>
          </w:p>
          <w:p>
            <w:pPr>
              <w:adjustRightInd/>
              <w:autoSpaceDE w:val="off"/>
              <w:autoSpaceDN w:val="off"/>
              <w:widowControl w:val="off"/>
              <w:jc w:val="both"/>
              <w:rPr>
                <w:sz w:val="20"/>
                <w:szCs w:val="20"/>
              </w:rPr>
            </w:pPr>
            <w:r>
              <w:rPr>
                <w:b/>
                <w:bCs/>
                <w:sz w:val="20"/>
                <w:szCs w:val="20"/>
              </w:rPr>
              <w:t xml:space="preserve">– </w:t>
            </w:r>
            <w:r>
              <w:rPr>
                <w:sz w:val="20"/>
                <w:szCs w:val="20"/>
              </w:rPr>
              <w:t>основные особеннос</w:t>
            </w:r>
            <w:r>
              <w:rPr>
                <w:sz w:val="20"/>
                <w:szCs w:val="20"/>
              </w:rPr>
              <w:t>ти научного и делового дискурса</w:t>
            </w:r>
          </w:p>
          <w:p>
            <w:pPr>
              <w:adjustRightInd/>
              <w:autoSpaceDE w:val="off"/>
              <w:autoSpaceDN w:val="off"/>
              <w:widowControl w:val="off"/>
              <w:jc w:val="both"/>
              <w:rPr>
                <w:sz w:val="20"/>
                <w:szCs w:val="20"/>
              </w:rPr>
            </w:pPr>
            <w:r>
              <w:rPr>
                <w:b/>
                <w:bCs/>
                <w:sz w:val="20"/>
                <w:szCs w:val="20"/>
              </w:rPr>
              <w:t>–</w:t>
            </w:r>
            <w:r>
              <w:rPr>
                <w:sz w:val="20"/>
                <w:szCs w:val="20"/>
              </w:rPr>
              <w:t>базовую лексику, представляющую нейтральный научный стиль, а также основную т</w:t>
            </w:r>
            <w:r>
              <w:rPr>
                <w:sz w:val="20"/>
                <w:szCs w:val="20"/>
              </w:rPr>
              <w:t>ерминологию своей специальности</w:t>
            </w:r>
          </w:p>
          <w:p>
            <w:pPr>
              <w:adjustRightInd/>
              <w:autoSpaceDE w:val="off"/>
              <w:autoSpaceDN w:val="off"/>
              <w:widowControl w:val="off"/>
              <w:jc w:val="both"/>
              <w:rPr>
                <w:sz w:val="20"/>
                <w:szCs w:val="20"/>
              </w:rPr>
            </w:pPr>
            <w:r>
              <w:rPr>
                <w:b/>
                <w:bCs/>
                <w:sz w:val="20"/>
                <w:szCs w:val="20"/>
              </w:rPr>
              <w:t>–</w:t>
            </w:r>
            <w:r>
              <w:rPr>
                <w:sz w:val="20"/>
                <w:szCs w:val="20"/>
              </w:rPr>
              <w:t xml:space="preserve">лексико-грамматические конструкции в </w:t>
            </w:r>
            <w:r>
              <w:rPr>
                <w:sz w:val="20"/>
                <w:szCs w:val="20"/>
              </w:rPr>
              <w:t>описании графиков, таблиц, схем</w:t>
            </w:r>
          </w:p>
          <w:p>
            <w:pPr>
              <w:adjustRightInd/>
              <w:autoSpaceDE w:val="off"/>
              <w:autoSpaceDN w:val="off"/>
              <w:widowControl w:val="off"/>
              <w:jc w:val="both"/>
              <w:rPr>
                <w:sz w:val="20"/>
                <w:szCs w:val="20"/>
              </w:rPr>
            </w:pPr>
            <w:r>
              <w:rPr>
                <w:b/>
                <w:bCs/>
                <w:sz w:val="20"/>
                <w:szCs w:val="20"/>
              </w:rPr>
              <w:t>–</w:t>
            </w:r>
            <w:r>
              <w:rPr>
                <w:sz w:val="20"/>
                <w:szCs w:val="20"/>
              </w:rPr>
              <w:t>этапы реферирования и аннотирования научных и медийных текстов</w:t>
            </w:r>
          </w:p>
          <w:p>
            <w:pPr>
              <w:adjustRightInd/>
              <w:autoSpaceDE w:val="off"/>
              <w:autoSpaceDN w:val="off"/>
              <w:widowControl w:val="off"/>
              <w:jc w:val="both"/>
              <w:rPr>
                <w:b/>
                <w:sz w:val="20"/>
                <w:szCs w:val="20"/>
              </w:rPr>
            </w:pPr>
            <w:r>
              <w:rPr>
                <w:b/>
                <w:sz w:val="20"/>
                <w:szCs w:val="20"/>
              </w:rPr>
              <w:t>Уметь:</w:t>
            </w:r>
          </w:p>
          <w:p>
            <w:pPr>
              <w:adjustRightInd/>
              <w:autoSpaceDE w:val="off"/>
              <w:autoSpaceDN w:val="off"/>
              <w:widowControl w:val="off"/>
              <w:jc w:val="both"/>
              <w:rPr>
                <w:bCs/>
                <w:sz w:val="20"/>
                <w:szCs w:val="20"/>
              </w:rPr>
            </w:pPr>
            <w:r>
              <w:rPr>
                <w:bCs/>
                <w:sz w:val="20"/>
                <w:szCs w:val="20"/>
              </w:rPr>
              <w:t xml:space="preserve">– </w:t>
            </w:r>
            <w:r>
              <w:rPr>
                <w:sz w:val="20"/>
                <w:szCs w:val="20"/>
              </w:rPr>
              <w:t xml:space="preserve">воспринимать на слух и понимать основное содержание аутентичных публицистических (медийных) и прагматических </w:t>
            </w:r>
            <w:r>
              <w:rPr>
                <w:sz w:val="20"/>
                <w:szCs w:val="20"/>
              </w:rPr>
              <w:t>аудиотекстов</w:t>
            </w:r>
            <w:r>
              <w:rPr>
                <w:sz w:val="20"/>
                <w:szCs w:val="20"/>
              </w:rPr>
              <w:t>, относящихся к сфере профессиональной деятельности</w:t>
            </w:r>
          </w:p>
          <w:p>
            <w:pPr>
              <w:adjustRightInd/>
              <w:autoSpaceDE w:val="off"/>
              <w:autoSpaceDN w:val="off"/>
              <w:widowControl w:val="off"/>
              <w:jc w:val="both"/>
              <w:rPr>
                <w:bCs/>
                <w:sz w:val="20"/>
                <w:szCs w:val="20"/>
              </w:rPr>
            </w:pPr>
            <w:r>
              <w:rPr>
                <w:bCs/>
                <w:sz w:val="20"/>
                <w:szCs w:val="20"/>
              </w:rPr>
              <w:t xml:space="preserve">– </w:t>
            </w:r>
            <w:r>
              <w:rPr>
                <w:sz w:val="20"/>
                <w:szCs w:val="20"/>
              </w:rPr>
              <w:t>понимать содержание публицистических, научно-популярных и научных текстов, блогов/веб-сайтов по профессиональной тематике</w:t>
            </w:r>
          </w:p>
          <w:p>
            <w:pPr>
              <w:jc w:val="both"/>
              <w:rPr>
                <w:sz w:val="20"/>
                <w:szCs w:val="20"/>
              </w:rPr>
            </w:pPr>
            <w:r>
              <w:rPr>
                <w:bCs/>
                <w:sz w:val="20"/>
                <w:szCs w:val="20"/>
              </w:rPr>
              <w:t xml:space="preserve">– </w:t>
            </w:r>
            <w:r>
              <w:rPr>
                <w:sz w:val="20"/>
                <w:szCs w:val="20"/>
              </w:rPr>
              <w:t>выделять значимую/запрашиваемую информацию из прагматических текстов спра</w:t>
            </w:r>
            <w:r>
              <w:rPr>
                <w:sz w:val="20"/>
                <w:szCs w:val="20"/>
              </w:rPr>
              <w:t>вочно-информационного характера</w:t>
            </w:r>
          </w:p>
          <w:p>
            <w:pPr>
              <w:jc w:val="both"/>
              <w:rPr>
                <w:sz w:val="20"/>
                <w:szCs w:val="20"/>
              </w:rPr>
            </w:pPr>
            <w:r>
              <w:rPr>
                <w:bCs/>
                <w:sz w:val="20"/>
                <w:szCs w:val="20"/>
              </w:rPr>
              <w:t xml:space="preserve">– </w:t>
            </w:r>
            <w:r>
              <w:rPr>
                <w:sz w:val="20"/>
                <w:szCs w:val="20"/>
              </w:rPr>
              <w:t xml:space="preserve">использовать толковые и двуязычные словари и другую справочную литературу для решения переводческих задач; иметь представление об основных принципах и приемах </w:t>
            </w:r>
            <w:r>
              <w:rPr>
                <w:sz w:val="20"/>
                <w:szCs w:val="20"/>
              </w:rPr>
              <w:t xml:space="preserve">перевода </w:t>
            </w:r>
            <w:r>
              <w:rPr>
                <w:bCs/>
                <w:color w:val="000000"/>
                <w:sz w:val="20"/>
                <w:szCs w:val="20"/>
              </w:rPr>
              <w:t>научных и научно-популярных текстов отраслевой тематики</w:t>
            </w:r>
          </w:p>
          <w:p>
            <w:pPr>
              <w:jc w:val="both"/>
              <w:rPr>
                <w:sz w:val="20"/>
                <w:szCs w:val="20"/>
              </w:rPr>
            </w:pPr>
            <w:r>
              <w:rPr>
                <w:bCs/>
                <w:sz w:val="20"/>
                <w:szCs w:val="20"/>
              </w:rPr>
              <w:t xml:space="preserve">– </w:t>
            </w:r>
            <w:r>
              <w:rPr>
                <w:sz w:val="20"/>
                <w:szCs w:val="20"/>
              </w:rPr>
              <w:t>продуцировать монологические и диалогические высказывания на профессиональные и научные темы, высказывать свое мнение о прочитанном (услышанном), делать сообщения, выстраивать монолог-описание на основе нелинейных те</w:t>
            </w:r>
            <w:r>
              <w:rPr>
                <w:sz w:val="20"/>
                <w:szCs w:val="20"/>
              </w:rPr>
              <w:t>кстов (графики, схемы, таблицы)</w:t>
            </w:r>
          </w:p>
          <w:p>
            <w:pPr>
              <w:jc w:val="both"/>
              <w:rPr>
                <w:sz w:val="20"/>
                <w:szCs w:val="20"/>
              </w:rPr>
            </w:pPr>
            <w:r>
              <w:rPr>
                <w:bCs/>
                <w:sz w:val="20"/>
                <w:szCs w:val="20"/>
              </w:rPr>
              <w:t xml:space="preserve">– </w:t>
            </w:r>
            <w:r>
              <w:rPr>
                <w:sz w:val="20"/>
                <w:szCs w:val="20"/>
              </w:rPr>
              <w:t>продуцировать письменные высказывания профессионального характера в соответствии с коммуникативной задачей и принятым форматом; вести запись основных мыслей и фактов (из аудиотекстов и текстов для чтения), а также запись тезисов устного выступления/письменного до</w:t>
            </w:r>
            <w:r>
              <w:rPr>
                <w:sz w:val="20"/>
                <w:szCs w:val="20"/>
              </w:rPr>
              <w:t>клада по изучаемой проблематике</w:t>
            </w:r>
          </w:p>
          <w:p>
            <w:pPr>
              <w:jc w:val="both"/>
              <w:rPr>
                <w:sz w:val="20"/>
                <w:szCs w:val="20"/>
              </w:rPr>
            </w:pPr>
            <w:r>
              <w:rPr>
                <w:bCs/>
                <w:sz w:val="20"/>
                <w:szCs w:val="20"/>
              </w:rPr>
              <w:t xml:space="preserve">– </w:t>
            </w:r>
            <w:r>
              <w:rPr>
                <w:sz w:val="20"/>
                <w:szCs w:val="20"/>
              </w:rPr>
              <w:t>выполнять письменные проектные задания (оформление презентаций, докладов</w:t>
            </w:r>
            <w:r>
              <w:rPr>
                <w:sz w:val="20"/>
                <w:szCs w:val="20"/>
              </w:rPr>
              <w:t>, рефератов статей и аннотаций)</w:t>
            </w:r>
          </w:p>
          <w:p>
            <w:pPr>
              <w:adjustRightInd/>
              <w:autoSpaceDE w:val="off"/>
              <w:autoSpaceDN w:val="off"/>
              <w:widowControl w:val="off"/>
              <w:rPr>
                <w:b/>
                <w:sz w:val="20"/>
                <w:szCs w:val="20"/>
              </w:rPr>
            </w:pPr>
            <w:r>
              <w:rPr>
                <w:b/>
                <w:sz w:val="20"/>
                <w:szCs w:val="20"/>
              </w:rPr>
              <w:t>Владеть:</w:t>
            </w:r>
          </w:p>
          <w:p>
            <w:pPr>
              <w:jc w:val="both"/>
              <w:rPr>
                <w:sz w:val="20"/>
                <w:szCs w:val="20"/>
              </w:rPr>
            </w:pPr>
            <w:r>
              <w:rPr>
                <w:bCs/>
                <w:sz w:val="20"/>
                <w:szCs w:val="20"/>
              </w:rPr>
              <w:t xml:space="preserve">– </w:t>
            </w:r>
            <w:r>
              <w:rPr>
                <w:sz w:val="20"/>
                <w:szCs w:val="20"/>
              </w:rPr>
              <w:t>иностранным языком в объеме, необходимом для получения инфо</w:t>
            </w:r>
            <w:r>
              <w:rPr>
                <w:sz w:val="20"/>
                <w:szCs w:val="20"/>
              </w:rPr>
              <w:t>рмации из зарубежных источников</w:t>
            </w:r>
          </w:p>
          <w:p>
            <w:pPr>
              <w:jc w:val="both"/>
              <w:rPr>
                <w:sz w:val="20"/>
                <w:szCs w:val="20"/>
              </w:rPr>
            </w:pPr>
            <w:r>
              <w:rPr>
                <w:bCs/>
                <w:sz w:val="20"/>
                <w:szCs w:val="20"/>
              </w:rPr>
              <w:t xml:space="preserve">– </w:t>
            </w:r>
            <w:r>
              <w:rPr>
                <w:sz w:val="20"/>
                <w:szCs w:val="20"/>
              </w:rPr>
              <w:t>навыками поискового, ознакомительного и изучающего чтения научной и научно-популярной литер</w:t>
            </w:r>
            <w:r>
              <w:rPr>
                <w:sz w:val="20"/>
                <w:szCs w:val="20"/>
              </w:rPr>
              <w:t>атуры профессиональной тематики</w:t>
            </w:r>
          </w:p>
          <w:p>
            <w:pPr>
              <w:jc w:val="both"/>
              <w:rPr>
                <w:sz w:val="20"/>
                <w:szCs w:val="20"/>
              </w:rPr>
            </w:pPr>
            <w:r>
              <w:rPr>
                <w:bCs/>
                <w:sz w:val="20"/>
                <w:szCs w:val="20"/>
              </w:rPr>
              <w:t xml:space="preserve">– </w:t>
            </w:r>
            <w:r>
              <w:rPr>
                <w:sz w:val="20"/>
                <w:szCs w:val="20"/>
              </w:rPr>
              <w:t>навыками устного и письменного выражения собственной точки з</w:t>
            </w:r>
            <w:r>
              <w:rPr>
                <w:sz w:val="20"/>
                <w:szCs w:val="20"/>
              </w:rPr>
              <w:t>рения с элементами аргументации</w:t>
            </w:r>
          </w:p>
          <w:p>
            <w:pPr>
              <w:jc w:val="both"/>
              <w:rPr>
                <w:sz w:val="20"/>
                <w:szCs w:val="20"/>
              </w:rPr>
            </w:pPr>
            <w:r>
              <w:rPr>
                <w:bCs/>
                <w:sz w:val="20"/>
                <w:szCs w:val="20"/>
              </w:rPr>
              <w:t xml:space="preserve">– </w:t>
            </w:r>
            <w:r>
              <w:rPr>
                <w:sz w:val="20"/>
                <w:szCs w:val="20"/>
              </w:rPr>
              <w:t>навыками публичного представления и обсуждения ре</w:t>
            </w:r>
            <w:r>
              <w:rPr>
                <w:sz w:val="20"/>
                <w:szCs w:val="20"/>
              </w:rPr>
              <w:t>зультатов научного исследования</w:t>
            </w:r>
          </w:p>
          <w:p>
            <w:pPr>
              <w:adjustRightInd/>
              <w:autoSpaceDE w:val="off"/>
              <w:autoSpaceDN w:val="off"/>
              <w:widowControl w:val="off"/>
              <w:rPr>
                <w:sz w:val="20"/>
                <w:szCs w:val="20"/>
              </w:rPr>
            </w:pPr>
            <w:r>
              <w:rPr>
                <w:bCs/>
                <w:sz w:val="20"/>
                <w:szCs w:val="20"/>
              </w:rPr>
              <w:t xml:space="preserve">– </w:t>
            </w:r>
            <w:r>
              <w:rPr>
                <w:sz w:val="20"/>
                <w:szCs w:val="20"/>
              </w:rPr>
              <w:t>основными приемами реферирования и аннотирования, навыками презентации</w:t>
            </w:r>
            <w:r>
              <w:rPr>
                <w:sz w:val="20"/>
                <w:szCs w:val="20"/>
              </w:rPr>
              <w:t xml:space="preserve"> сообщения на иностранном языке</w:t>
            </w:r>
          </w:p>
        </w:tc>
      </w:tr>
      <w:tr>
        <w:tblPrEx>
          <w:jc w:val="left"/>
        </w:tblPrEx>
        <w:trPr>
          <w:trHeight w:val="711" w:hRule="atLeast"/>
        </w:trPr>
        <w:tc>
          <w:tcPr>
            <w:tcW w:w="0" w:type="auto"/>
            <w:vMerge w:val="continue"/>
            <w:vAlign w:val="center"/>
          </w:tcPr>
          <w:p>
            <w:pPr>
              <w:adjustRightInd/>
              <w:autoSpaceDE w:val="off"/>
              <w:autoSpaceDN w:val="off"/>
              <w:widowControl w:val="off"/>
              <w:rPr>
                <w:b/>
                <w:bCs/>
                <w:sz w:val="20"/>
                <w:szCs w:val="20"/>
              </w:rPr>
            </w:pPr>
          </w:p>
        </w:tc>
        <w:tc>
          <w:tcPr>
            <w:tcW w:w="2361" w:type="dxa"/>
            <w:vAlign w:val="center"/>
          </w:tcPr>
          <w:p>
            <w:pPr>
              <w:adjustRightInd/>
              <w:autoSpaceDE w:val="off"/>
              <w:autoSpaceDN w:val="off"/>
              <w:widowControl w:val="off"/>
              <w:rPr>
                <w:bCs/>
                <w:sz w:val="20"/>
                <w:szCs w:val="20"/>
              </w:rPr>
            </w:pPr>
          </w:p>
          <w:p>
            <w:pPr>
              <w:adjustRightInd/>
              <w:autoSpaceDE w:val="off"/>
              <w:autoSpaceDN w:val="off"/>
              <w:widowControl w:val="off"/>
              <w:rPr>
                <w:bCs/>
                <w:sz w:val="20"/>
                <w:szCs w:val="20"/>
              </w:rPr>
            </w:pPr>
            <w:r>
              <w:rPr>
                <w:bCs/>
                <w:sz w:val="20"/>
                <w:szCs w:val="20"/>
              </w:rPr>
              <w:t>УК-4. 2</w:t>
            </w:r>
          </w:p>
          <w:p>
            <w:pPr>
              <w:rPr>
                <w:color w:val="000000"/>
                <w:sz w:val="20"/>
                <w:szCs w:val="20"/>
              </w:rPr>
            </w:pPr>
            <w:r>
              <w:rPr>
                <w:color w:val="000000"/>
                <w:sz w:val="20"/>
                <w:szCs w:val="20"/>
              </w:rPr>
              <w:t>Способен к извлечению информации из отечественных и зарубежных источников научного характера с последующей переработкой (компрессией) в виде обзора, аннотации, реферата, доклада, презентации на иностранном языке</w:t>
            </w:r>
          </w:p>
          <w:p>
            <w:pPr>
              <w:adjustRightInd/>
              <w:autoSpaceDE w:val="off"/>
              <w:autoSpaceDN w:val="off"/>
              <w:widowControl w:val="off"/>
              <w:rPr>
                <w:bCs/>
                <w:sz w:val="20"/>
                <w:szCs w:val="20"/>
              </w:rPr>
            </w:pPr>
          </w:p>
        </w:tc>
        <w:tc>
          <w:tcPr>
            <w:tcW w:w="5513" w:type="dxa"/>
            <w:vMerge w:val="continue"/>
            <w:vAlign w:val="center"/>
          </w:tcPr>
          <w:p>
            <w:pPr>
              <w:adjustRightInd/>
              <w:autoSpaceDE w:val="off"/>
              <w:autoSpaceDN w:val="off"/>
              <w:widowControl w:val="off"/>
              <w:rPr>
                <w:sz w:val="20"/>
                <w:szCs w:val="20"/>
              </w:rPr>
            </w:pPr>
          </w:p>
        </w:tc>
      </w:tr>
      <w:tr>
        <w:tblPrEx>
          <w:jc w:val="left"/>
        </w:tblPrEx>
        <w:trPr>
          <w:trHeight w:val="2445" w:hRule="atLeast"/>
        </w:trPr>
        <w:tc>
          <w:tcPr>
            <w:tcW w:w="0" w:type="auto"/>
            <w:vMerge w:val="continue"/>
            <w:vAlign w:val="center"/>
          </w:tcPr>
          <w:p>
            <w:pPr>
              <w:adjustRightInd/>
              <w:autoSpaceDE w:val="off"/>
              <w:autoSpaceDN w:val="off"/>
              <w:widowControl w:val="off"/>
              <w:rPr>
                <w:color w:val="000000"/>
                <w:sz w:val="20"/>
                <w:szCs w:val="20"/>
              </w:rPr>
            </w:pPr>
          </w:p>
        </w:tc>
        <w:tc>
          <w:tcPr>
            <w:tcW w:w="2361" w:type="dxa"/>
            <w:vAlign w:val="center"/>
          </w:tcPr>
          <w:p>
            <w:pPr>
              <w:adjustRightInd/>
              <w:autoSpaceDE w:val="off"/>
              <w:autoSpaceDN w:val="off"/>
              <w:widowControl w:val="off"/>
              <w:rPr>
                <w:color w:val="000000"/>
                <w:sz w:val="20"/>
                <w:szCs w:val="20"/>
              </w:rPr>
            </w:pPr>
          </w:p>
        </w:tc>
        <w:tc>
          <w:tcPr>
            <w:tcW w:w="5513" w:type="dxa"/>
            <w:vMerge w:val="continue"/>
            <w:vAlign w:val="center"/>
          </w:tcPr>
          <w:p>
            <w:pPr>
              <w:adjustRightInd/>
              <w:autoSpaceDE w:val="off"/>
              <w:autoSpaceDN w:val="off"/>
              <w:widowControl w:val="off"/>
              <w:rPr>
                <w:b/>
                <w:sz w:val="20"/>
                <w:szCs w:val="20"/>
              </w:rPr>
            </w:pPr>
          </w:p>
        </w:tc>
      </w:tr>
    </w:tbl>
    <w:p>
      <w:pPr>
        <w:adjustRightInd/>
        <w:autoSpaceDE w:val="off"/>
        <w:autoSpaceDN w:val="off"/>
        <w:widowControl w:val="off"/>
      </w:pPr>
    </w:p>
    <w:p/>
    <w:p>
      <w:pPr>
        <w:rPr>
          <w:bCs/>
          <w:sz w:val="20"/>
          <w:szCs w:val="20"/>
        </w:rPr>
        <w:sectPr>
          <w:pgSz w:w="11906" w:h="16838"/>
          <w:pgMar w:top="567" w:right="851" w:bottom="1134" w:left="1361" w:header="709" w:footer="709" w:gutter="0"/>
          <w:cols w:space="708"/>
          <w:docGrid w:linePitch="360"/>
        </w:sectPr>
      </w:pPr>
    </w:p>
    <w:tbl>
      <w:tblPr>
        <w:tblpPr w:leftFromText="180" w:rightFromText="180" w:vertAnchor="page" w:horzAnchor="text" w:tblpY="1291"/>
        <w:tblW w:w="14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Layout w:type="fixed"/>
      </w:tblPr>
      <w:tblGrid>
        <w:gridCol w:w="947"/>
        <w:gridCol w:w="6133"/>
        <w:gridCol w:w="1535"/>
        <w:gridCol w:w="1052"/>
        <w:gridCol w:w="914"/>
        <w:gridCol w:w="914"/>
        <w:gridCol w:w="856"/>
        <w:gridCol w:w="2439"/>
        <w:gridCol w:w="17"/>
      </w:tblGrid>
      <w:tr>
        <w:trPr>
          <w:trHeight w:val="202" w:hRule="atLeast"/>
        </w:trPr>
        <w:tc>
          <w:tcPr>
            <w:tcW w:w="14807" w:type="dxa"/>
            <w:gridSpan w:val="9"/>
            <w:shd w:val="clear" w:color="auto" w:fill="E6E6E6"/>
          </w:tcPr>
          <w:p>
            <w:pPr>
              <w:adjustRightInd/>
              <w:autoSpaceDE w:val="off"/>
              <w:autoSpaceDN w:val="off"/>
              <w:widowControl w:val="off"/>
              <w:jc w:val="center"/>
              <w:rPr>
                <w:sz w:val="20"/>
                <w:szCs w:val="20"/>
              </w:rPr>
            </w:pPr>
            <w:r>
              <w:rPr>
                <w:b/>
                <w:bCs/>
                <w:sz w:val="20"/>
                <w:szCs w:val="20"/>
              </w:rPr>
              <w:t>4 СТРУКТУРА И СОДЕРЖАНИЕ ДИСЦИПЛИНЫ</w:t>
            </w:r>
          </w:p>
        </w:tc>
      </w:tr>
      <w:tr>
        <w:trPr>
          <w:gridAfter w:val="1"/>
          <w:wAfter w:w="16" w:type="dxa"/>
          <w:trHeight w:val="151" w:hRule="atLeast"/>
        </w:trPr>
        <w:tc>
          <w:tcPr>
            <w:tcW w:w="948" w:type="dxa"/>
            <w:vMerge w:val="restart"/>
            <w:vAlign w:val="center"/>
          </w:tcPr>
          <w:p>
            <w:pPr>
              <w:jc w:val="center"/>
              <w:rPr>
                <w:sz w:val="20"/>
                <w:szCs w:val="20"/>
              </w:rPr>
            </w:pPr>
            <w:r>
              <w:rPr>
                <w:b/>
                <w:bCs/>
                <w:sz w:val="20"/>
                <w:szCs w:val="20"/>
              </w:rPr>
              <w:t>Код</w:t>
            </w:r>
          </w:p>
        </w:tc>
        <w:tc>
          <w:tcPr>
            <w:tcW w:w="6133" w:type="dxa"/>
            <w:vMerge w:val="restart"/>
            <w:vAlign w:val="center"/>
          </w:tcPr>
          <w:p>
            <w:pPr>
              <w:ind w:right="-68"/>
              <w:jc w:val="center"/>
              <w:rPr>
                <w:b/>
                <w:bCs/>
                <w:sz w:val="20"/>
                <w:szCs w:val="20"/>
              </w:rPr>
            </w:pPr>
            <w:r>
              <w:rPr>
                <w:b/>
                <w:bCs/>
                <w:sz w:val="20"/>
                <w:szCs w:val="20"/>
              </w:rPr>
              <w:t>Наименование разделов, тем</w:t>
            </w:r>
          </w:p>
          <w:p>
            <w:pPr>
              <w:ind w:right="-68"/>
              <w:jc w:val="center"/>
              <w:rPr>
                <w:sz w:val="20"/>
                <w:szCs w:val="20"/>
              </w:rPr>
            </w:pPr>
            <w:r>
              <w:rPr>
                <w:b/>
                <w:bCs/>
                <w:sz w:val="20"/>
                <w:szCs w:val="20"/>
              </w:rPr>
              <w:t>и видов работы</w:t>
            </w:r>
          </w:p>
        </w:tc>
        <w:tc>
          <w:tcPr>
            <w:tcW w:w="5271" w:type="dxa"/>
            <w:gridSpan w:val="5"/>
          </w:tcPr>
          <w:p>
            <w:pPr>
              <w:adjustRightInd/>
              <w:autoSpaceDE w:val="off"/>
              <w:autoSpaceDN w:val="off"/>
              <w:widowControl w:val="off"/>
              <w:jc w:val="center"/>
              <w:rPr>
                <w:sz w:val="20"/>
                <w:szCs w:val="20"/>
              </w:rPr>
            </w:pPr>
            <w:r>
              <w:rPr>
                <w:b/>
                <w:bCs/>
                <w:sz w:val="20"/>
                <w:szCs w:val="20"/>
              </w:rPr>
              <w:t>Очно-заочная форма</w:t>
            </w:r>
          </w:p>
        </w:tc>
        <w:tc>
          <w:tcPr>
            <w:tcW w:w="2439" w:type="dxa"/>
            <w:vMerge w:val="restart"/>
            <w:vAlign w:val="center"/>
          </w:tcPr>
          <w:p>
            <w:pPr>
              <w:adjustRightInd/>
              <w:autoSpaceDE w:val="off"/>
              <w:autoSpaceDN w:val="off"/>
              <w:widowControl w:val="off"/>
              <w:jc w:val="center"/>
              <w:rPr>
                <w:sz w:val="20"/>
                <w:szCs w:val="20"/>
              </w:rPr>
            </w:pPr>
            <w:r>
              <w:rPr>
                <w:b/>
                <w:bCs/>
                <w:sz w:val="20"/>
                <w:szCs w:val="20"/>
              </w:rPr>
              <w:t>*Код индикатора достижения компетенции</w:t>
            </w:r>
          </w:p>
        </w:tc>
      </w:tr>
      <w:tr>
        <w:trPr>
          <w:gridAfter w:val="1"/>
          <w:wAfter w:w="16" w:type="dxa"/>
          <w:trHeight w:val="161" w:hRule="atLeast"/>
        </w:trPr>
        <w:tc>
          <w:tcPr>
            <w:tcW w:w="948" w:type="dxa"/>
            <w:vMerge w:val="continue"/>
          </w:tcPr>
          <w:p>
            <w:pPr>
              <w:jc w:val="center"/>
              <w:rPr>
                <w:sz w:val="20"/>
                <w:szCs w:val="20"/>
              </w:rPr>
            </w:pPr>
          </w:p>
        </w:tc>
        <w:tc>
          <w:tcPr>
            <w:tcW w:w="6133" w:type="dxa"/>
            <w:vMerge w:val="continue"/>
          </w:tcPr>
          <w:p>
            <w:pPr>
              <w:ind w:right="-68"/>
              <w:jc w:val="center"/>
              <w:rPr>
                <w:sz w:val="20"/>
                <w:szCs w:val="20"/>
              </w:rPr>
            </w:pPr>
          </w:p>
        </w:tc>
        <w:tc>
          <w:tcPr>
            <w:tcW w:w="1535" w:type="dxa"/>
            <w:vMerge w:val="restart"/>
            <w:vAlign w:val="center"/>
          </w:tcPr>
          <w:p>
            <w:pPr>
              <w:adjustRightInd/>
              <w:autoSpaceDE w:val="off"/>
              <w:autoSpaceDN w:val="off"/>
              <w:widowControl w:val="off"/>
              <w:jc w:val="center"/>
              <w:rPr>
                <w:sz w:val="20"/>
                <w:szCs w:val="20"/>
              </w:rPr>
            </w:pPr>
            <w:r>
              <w:rPr>
                <w:b/>
                <w:bCs/>
                <w:sz w:val="20"/>
                <w:szCs w:val="20"/>
              </w:rPr>
              <w:t>Семестр</w:t>
            </w:r>
          </w:p>
        </w:tc>
        <w:tc>
          <w:tcPr>
            <w:tcW w:w="3736" w:type="dxa"/>
            <w:gridSpan w:val="4"/>
          </w:tcPr>
          <w:p>
            <w:pPr>
              <w:adjustRightInd/>
              <w:autoSpaceDE w:val="off"/>
              <w:autoSpaceDN w:val="off"/>
              <w:widowControl w:val="off"/>
              <w:jc w:val="center"/>
              <w:rPr>
                <w:sz w:val="20"/>
                <w:szCs w:val="20"/>
              </w:rPr>
            </w:pPr>
            <w:r>
              <w:rPr>
                <w:b/>
                <w:bCs/>
                <w:sz w:val="20"/>
                <w:szCs w:val="20"/>
              </w:rPr>
              <w:t>Часы</w:t>
            </w:r>
          </w:p>
        </w:tc>
        <w:tc>
          <w:tcPr>
            <w:tcW w:w="2439" w:type="dxa"/>
            <w:vMerge w:val="continue"/>
          </w:tcPr>
          <w:p>
            <w:pPr>
              <w:adjustRightInd/>
              <w:autoSpaceDE w:val="off"/>
              <w:autoSpaceDN w:val="off"/>
              <w:widowControl w:val="off"/>
              <w:jc w:val="center"/>
              <w:rPr>
                <w:sz w:val="20"/>
                <w:szCs w:val="20"/>
              </w:rPr>
            </w:pPr>
          </w:p>
        </w:tc>
      </w:tr>
      <w:tr>
        <w:trPr>
          <w:gridAfter w:val="1"/>
          <w:wAfter w:w="17" w:type="dxa"/>
          <w:trHeight w:val="303" w:hRule="atLeast"/>
        </w:trPr>
        <w:tc>
          <w:tcPr>
            <w:tcW w:w="948" w:type="dxa"/>
            <w:vMerge w:val="continue"/>
            <w:vAlign w:val="center"/>
          </w:tcPr>
          <w:p>
            <w:pPr>
              <w:jc w:val="center"/>
              <w:rPr>
                <w:lang w:val="en-US"/>
                <w:sz w:val="20"/>
                <w:szCs w:val="20"/>
              </w:rPr>
            </w:pPr>
          </w:p>
        </w:tc>
        <w:tc>
          <w:tcPr>
            <w:tcW w:w="6133" w:type="dxa"/>
            <w:vMerge w:val="continue"/>
            <w:vAlign w:val="center"/>
          </w:tcPr>
          <w:p>
            <w:pPr>
              <w:ind w:right="-68"/>
              <w:jc w:val="center"/>
              <w:rPr>
                <w:b/>
                <w:bCs/>
                <w:sz w:val="20"/>
                <w:szCs w:val="20"/>
              </w:rPr>
            </w:pPr>
          </w:p>
        </w:tc>
        <w:tc>
          <w:tcPr>
            <w:tcW w:w="1535" w:type="dxa"/>
            <w:vMerge w:val="continue"/>
          </w:tcPr>
          <w:p>
            <w:pPr>
              <w:adjustRightInd/>
              <w:autoSpaceDE w:val="off"/>
              <w:autoSpaceDN w:val="off"/>
              <w:widowControl w:val="off"/>
              <w:rPr>
                <w:sz w:val="20"/>
                <w:szCs w:val="20"/>
              </w:rPr>
            </w:pPr>
          </w:p>
        </w:tc>
        <w:tc>
          <w:tcPr>
            <w:tcW w:w="1052" w:type="dxa"/>
            <w:vAlign w:val="center"/>
          </w:tcPr>
          <w:p>
            <w:pPr>
              <w:adjustRightInd/>
              <w:autoSpaceDE w:val="off"/>
              <w:autoSpaceDN w:val="off"/>
              <w:widowControl w:val="off"/>
              <w:jc w:val="center"/>
              <w:rPr>
                <w:b/>
                <w:bCs/>
                <w:sz w:val="20"/>
                <w:szCs w:val="20"/>
              </w:rPr>
            </w:pPr>
            <w:r>
              <w:rPr>
                <w:b/>
                <w:bCs/>
                <w:sz w:val="20"/>
                <w:szCs w:val="20"/>
              </w:rPr>
              <w:t>Лек</w:t>
            </w:r>
          </w:p>
        </w:tc>
        <w:tc>
          <w:tcPr>
            <w:tcW w:w="914" w:type="dxa"/>
            <w:vAlign w:val="center"/>
          </w:tcPr>
          <w:p>
            <w:pPr>
              <w:jc w:val="center"/>
              <w:rPr>
                <w:b/>
                <w:bCs/>
                <w:sz w:val="20"/>
                <w:szCs w:val="20"/>
              </w:rPr>
            </w:pPr>
            <w:r>
              <w:rPr>
                <w:b/>
                <w:bCs/>
                <w:sz w:val="20"/>
                <w:szCs w:val="20"/>
              </w:rPr>
              <w:t>Пр</w:t>
            </w:r>
          </w:p>
        </w:tc>
        <w:tc>
          <w:tcPr>
            <w:tcW w:w="914" w:type="dxa"/>
            <w:vAlign w:val="center"/>
          </w:tcPr>
          <w:p>
            <w:pPr>
              <w:jc w:val="center"/>
              <w:rPr>
                <w:b/>
                <w:bCs/>
                <w:sz w:val="20"/>
                <w:szCs w:val="20"/>
              </w:rPr>
            </w:pPr>
            <w:r>
              <w:rPr>
                <w:b/>
                <w:bCs/>
                <w:sz w:val="20"/>
                <w:szCs w:val="20"/>
              </w:rPr>
              <w:t>Лаб</w:t>
            </w:r>
          </w:p>
        </w:tc>
        <w:tc>
          <w:tcPr>
            <w:tcW w:w="855" w:type="dxa"/>
            <w:vAlign w:val="center"/>
          </w:tcPr>
          <w:p>
            <w:pPr>
              <w:jc w:val="center"/>
              <w:rPr>
                <w:b/>
                <w:bCs/>
                <w:sz w:val="20"/>
                <w:szCs w:val="20"/>
              </w:rPr>
            </w:pPr>
            <w:r>
              <w:rPr>
                <w:b/>
                <w:bCs/>
                <w:sz w:val="20"/>
                <w:szCs w:val="20"/>
              </w:rPr>
              <w:t>СР</w:t>
            </w:r>
          </w:p>
        </w:tc>
        <w:tc>
          <w:tcPr>
            <w:tcW w:w="2439" w:type="dxa"/>
            <w:vMerge w:val="continue"/>
          </w:tcPr>
          <w:p>
            <w:pPr>
              <w:adjustRightInd/>
              <w:autoSpaceDE w:val="off"/>
              <w:autoSpaceDN w:val="off"/>
              <w:widowControl w:val="off"/>
              <w:jc w:val="center"/>
              <w:rPr>
                <w:sz w:val="20"/>
                <w:szCs w:val="20"/>
              </w:rPr>
            </w:pPr>
          </w:p>
        </w:tc>
      </w:tr>
      <w:tr>
        <w:trPr>
          <w:gridAfter w:val="1"/>
          <w:wAfter w:w="17" w:type="dxa"/>
          <w:trHeight w:val="637" w:hRule="atLeast"/>
        </w:trPr>
        <w:tc>
          <w:tcPr>
            <w:tcW w:w="948" w:type="dxa"/>
            <w:vAlign w:val="center"/>
          </w:tcPr>
          <w:p>
            <w:pPr>
              <w:jc w:val="center"/>
              <w:rPr>
                <w:b/>
                <w:bCs/>
                <w:sz w:val="20"/>
                <w:szCs w:val="20"/>
              </w:rPr>
            </w:pPr>
          </w:p>
        </w:tc>
        <w:tc>
          <w:tcPr>
            <w:tcW w:w="6133" w:type="dxa"/>
            <w:vAlign w:val="center"/>
          </w:tcPr>
          <w:p>
            <w:pPr>
              <w:outlineLvl w:val="0"/>
              <w:jc w:val="both"/>
              <w:tabs>
                <w:tab w:val="left" w:pos="284"/>
              </w:tabs>
              <w:rPr>
                <w:b/>
                <w:sz w:val="20"/>
                <w:szCs w:val="20"/>
              </w:rPr>
            </w:pPr>
            <w:r>
              <w:rPr>
                <w:b/>
                <w:bCs/>
                <w:sz w:val="20"/>
                <w:szCs w:val="20"/>
              </w:rPr>
              <w:t xml:space="preserve">Раздел 1. </w:t>
            </w:r>
            <w:r>
              <w:rPr>
                <w:b/>
                <w:sz w:val="20"/>
                <w:szCs w:val="20"/>
              </w:rPr>
              <w:t xml:space="preserve"> </w:t>
            </w:r>
            <w:r>
              <w:t xml:space="preserve"> </w:t>
            </w:r>
            <w:r>
              <w:rPr>
                <w:b/>
                <w:sz w:val="20"/>
                <w:szCs w:val="20"/>
              </w:rPr>
              <w:t>Профессионально-ориентированный перевод</w:t>
            </w:r>
          </w:p>
        </w:tc>
        <w:tc>
          <w:tcPr>
            <w:tcW w:w="1535" w:type="dxa"/>
            <w:vAlign w:val="center"/>
          </w:tcPr>
          <w:p>
            <w:pPr>
              <w:adjustRightInd/>
              <w:autoSpaceDE w:val="off"/>
              <w:autoSpaceDN w:val="off"/>
              <w:widowControl w:val="off"/>
              <w:jc w:val="center"/>
              <w:rPr>
                <w:sz w:val="20"/>
                <w:szCs w:val="20"/>
              </w:rPr>
            </w:pPr>
          </w:p>
        </w:tc>
        <w:tc>
          <w:tcPr>
            <w:tcW w:w="1052" w:type="dxa"/>
            <w:vAlign w:val="center"/>
          </w:tcPr>
          <w:p>
            <w:pPr>
              <w:adjustRightInd/>
              <w:autoSpaceDE w:val="off"/>
              <w:autoSpaceDN w:val="off"/>
              <w:widowControl w:val="off"/>
              <w:jc w:val="center"/>
              <w:rPr>
                <w:sz w:val="20"/>
                <w:szCs w:val="20"/>
              </w:rPr>
            </w:pPr>
          </w:p>
        </w:tc>
        <w:tc>
          <w:tcPr>
            <w:tcW w:w="914" w:type="dxa"/>
            <w:vAlign w:val="center"/>
          </w:tcPr>
          <w:p>
            <w:pPr>
              <w:adjustRightInd/>
              <w:autoSpaceDE w:val="off"/>
              <w:autoSpaceDN w:val="off"/>
              <w:widowControl w:val="off"/>
              <w:jc w:val="center"/>
              <w:rPr>
                <w:sz w:val="20"/>
                <w:szCs w:val="20"/>
              </w:rPr>
            </w:pPr>
          </w:p>
        </w:tc>
        <w:tc>
          <w:tcPr>
            <w:tcW w:w="914" w:type="dxa"/>
            <w:vAlign w:val="center"/>
          </w:tcPr>
          <w:p>
            <w:pPr>
              <w:adjustRightInd/>
              <w:autoSpaceDE w:val="off"/>
              <w:autoSpaceDN w:val="off"/>
              <w:widowControl w:val="off"/>
              <w:jc w:val="center"/>
              <w:rPr>
                <w:sz w:val="20"/>
                <w:szCs w:val="20"/>
              </w:rPr>
            </w:pPr>
          </w:p>
        </w:tc>
        <w:tc>
          <w:tcPr>
            <w:tcW w:w="855" w:type="dxa"/>
            <w:vAlign w:val="center"/>
          </w:tcPr>
          <w:p>
            <w:pPr>
              <w:adjustRightInd/>
              <w:autoSpaceDE w:val="off"/>
              <w:autoSpaceDN w:val="off"/>
              <w:widowControl w:val="off"/>
              <w:jc w:val="center"/>
              <w:rPr>
                <w:sz w:val="20"/>
                <w:szCs w:val="20"/>
              </w:rPr>
            </w:pPr>
          </w:p>
        </w:tc>
        <w:tc>
          <w:tcPr>
            <w:tcW w:w="2439" w:type="dxa"/>
            <w:vAlign w:val="center"/>
          </w:tcPr>
          <w:p>
            <w:pPr>
              <w:adjustRightInd/>
              <w:autoSpaceDE w:val="off"/>
              <w:autoSpaceDN w:val="off"/>
              <w:widowControl w:val="off"/>
              <w:jc w:val="center"/>
              <w:rPr>
                <w:sz w:val="20"/>
                <w:szCs w:val="20"/>
                <w:highlight w:val="yellow"/>
              </w:rPr>
            </w:pPr>
          </w:p>
        </w:tc>
      </w:tr>
      <w:tr>
        <w:trPr>
          <w:gridAfter w:val="1"/>
          <w:wAfter w:w="17" w:type="dxa"/>
          <w:trHeight w:val="344" w:hRule="atLeast"/>
        </w:trPr>
        <w:tc>
          <w:tcPr>
            <w:tcW w:w="948" w:type="dxa"/>
            <w:vAlign w:val="center"/>
          </w:tcPr>
          <w:p>
            <w:pPr>
              <w:jc w:val="center"/>
              <w:rPr>
                <w:sz w:val="20"/>
                <w:szCs w:val="20"/>
              </w:rPr>
            </w:pPr>
            <w:r>
              <w:rPr>
                <w:sz w:val="20"/>
                <w:szCs w:val="20"/>
              </w:rPr>
              <w:t>1.1</w:t>
            </w:r>
          </w:p>
        </w:tc>
        <w:tc>
          <w:tcPr>
            <w:tcW w:w="6133" w:type="dxa"/>
            <w:vAlign w:val="center"/>
          </w:tcPr>
          <w:p>
            <w:pPr>
              <w:jc w:val="both"/>
              <w:tabs>
                <w:tab w:val="left" w:pos="567"/>
              </w:tabs>
              <w:textAlignment w:val="baseline"/>
              <w:rPr>
                <w:lang w:eastAsia="en-US"/>
                <w:iCs/>
                <w:sz w:val="20"/>
                <w:szCs w:val="20"/>
                <w:highlight w:val="yellow"/>
              </w:rPr>
            </w:pPr>
            <w:r>
              <w:rPr>
                <w:color w:val="000000"/>
                <w:sz w:val="20"/>
                <w:szCs w:val="20"/>
              </w:rPr>
              <w:t>Теоретические основы профессионально-ориентированного перевода</w:t>
            </w:r>
            <w:r>
              <w:rPr>
                <w:color w:val="000000"/>
                <w:sz w:val="20"/>
                <w:szCs w:val="20"/>
              </w:rPr>
              <w:t>.</w:t>
            </w:r>
            <w:r>
              <w:rPr>
                <w:sz w:val="20"/>
                <w:szCs w:val="20"/>
              </w:rPr>
              <w:t xml:space="preserve"> Переводческие трансформации на лексическом, грамма</w:t>
            </w:r>
            <w:r>
              <w:rPr>
                <w:sz w:val="20"/>
                <w:szCs w:val="20"/>
              </w:rPr>
              <w:t>тическом и синтаксическом уровнях</w:t>
            </w:r>
            <w:r>
              <w:rPr>
                <w:sz w:val="20"/>
                <w:szCs w:val="20"/>
              </w:rPr>
              <w:t>.</w:t>
            </w:r>
          </w:p>
        </w:tc>
        <w:tc>
          <w:tcPr>
            <w:tcW w:w="1535" w:type="dxa"/>
            <w:vAlign w:val="center"/>
          </w:tcPr>
          <w:p>
            <w:pPr>
              <w:adjustRightInd/>
              <w:autoSpaceDE w:val="off"/>
              <w:autoSpaceDN w:val="off"/>
              <w:widowControl w:val="off"/>
              <w:jc w:val="center"/>
              <w:rPr>
                <w:sz w:val="20"/>
                <w:szCs w:val="20"/>
                <w:highlight w:val="yellow"/>
              </w:rPr>
            </w:pPr>
            <w:r>
              <w:rPr>
                <w:sz w:val="20"/>
                <w:szCs w:val="20"/>
              </w:rPr>
              <w:t>1</w:t>
            </w:r>
          </w:p>
        </w:tc>
        <w:tc>
          <w:tcPr>
            <w:tcW w:w="1052" w:type="dxa"/>
            <w:vAlign w:val="center"/>
          </w:tcPr>
          <w:p>
            <w:pPr>
              <w:adjustRightInd/>
              <w:autoSpaceDE w:val="off"/>
              <w:autoSpaceDN w:val="off"/>
              <w:widowControl w:val="off"/>
              <w:jc w:val="center"/>
              <w:rPr>
                <w:sz w:val="20"/>
                <w:szCs w:val="20"/>
                <w:highlight w:val="yellow"/>
              </w:rPr>
            </w:pPr>
            <w:r>
              <w:rPr>
                <w:sz w:val="20"/>
                <w:szCs w:val="20"/>
              </w:rPr>
              <w:t>-</w:t>
            </w:r>
          </w:p>
        </w:tc>
        <w:tc>
          <w:tcPr>
            <w:tcW w:w="914" w:type="dxa"/>
            <w:vAlign w:val="center"/>
          </w:tcPr>
          <w:p>
            <w:pPr>
              <w:adjustRightInd/>
              <w:autoSpaceDE w:val="off"/>
              <w:autoSpaceDN w:val="off"/>
              <w:widowControl w:val="off"/>
              <w:jc w:val="center"/>
              <w:rPr>
                <w:sz w:val="20"/>
                <w:szCs w:val="20"/>
                <w:highlight w:val="yellow"/>
              </w:rPr>
            </w:pPr>
            <w:r>
              <w:rPr>
                <w:sz w:val="20"/>
                <w:szCs w:val="20"/>
              </w:rPr>
              <w:t>4</w:t>
            </w:r>
          </w:p>
        </w:tc>
        <w:tc>
          <w:tcPr>
            <w:tcW w:w="914" w:type="dxa"/>
            <w:vAlign w:val="center"/>
          </w:tcPr>
          <w:p>
            <w:pPr>
              <w:adjustRightInd/>
              <w:autoSpaceDE w:val="off"/>
              <w:autoSpaceDN w:val="off"/>
              <w:widowControl w:val="off"/>
              <w:jc w:val="center"/>
              <w:rPr>
                <w:sz w:val="20"/>
                <w:szCs w:val="20"/>
              </w:rPr>
            </w:pPr>
            <w:r>
              <w:rPr>
                <w:sz w:val="20"/>
                <w:szCs w:val="20"/>
              </w:rPr>
              <w:t>-</w:t>
            </w:r>
          </w:p>
        </w:tc>
        <w:tc>
          <w:tcPr>
            <w:tcW w:w="855" w:type="dxa"/>
            <w:vAlign w:val="center"/>
          </w:tcPr>
          <w:p>
            <w:pPr>
              <w:adjustRightInd/>
              <w:autoSpaceDE w:val="off"/>
              <w:autoSpaceDN w:val="off"/>
              <w:widowControl w:val="off"/>
              <w:jc w:val="center"/>
              <w:rPr>
                <w:sz w:val="20"/>
                <w:szCs w:val="20"/>
              </w:rPr>
            </w:pPr>
            <w:r>
              <w:rPr>
                <w:sz w:val="20"/>
                <w:szCs w:val="20"/>
              </w:rPr>
              <w:t>4</w:t>
            </w:r>
          </w:p>
        </w:tc>
        <w:tc>
          <w:tcPr>
            <w:tcW w:w="2439" w:type="dxa"/>
          </w:tcPr>
          <w:p>
            <w:pPr>
              <w:adjustRightInd/>
              <w:autoSpaceDE w:val="off"/>
              <w:autoSpaceDN w:val="off"/>
              <w:widowControl w:val="off"/>
              <w:jc w:val="center"/>
              <w:rPr>
                <w:sz w:val="20"/>
                <w:szCs w:val="20"/>
              </w:rPr>
            </w:pPr>
            <w:r>
              <w:rPr>
                <w:sz w:val="20"/>
                <w:szCs w:val="20"/>
              </w:rPr>
              <w:t>УК-4.1</w:t>
            </w:r>
          </w:p>
          <w:p>
            <w:pPr>
              <w:jc w:val="center"/>
              <w:rPr>
                <w:sz w:val="20"/>
                <w:szCs w:val="20"/>
                <w:highlight w:val="yellow"/>
              </w:rPr>
            </w:pPr>
          </w:p>
        </w:tc>
      </w:tr>
      <w:tr>
        <w:trPr>
          <w:gridAfter w:val="1"/>
          <w:wAfter w:w="17" w:type="dxa"/>
          <w:trHeight w:val="333" w:hRule="atLeast"/>
        </w:trPr>
        <w:tc>
          <w:tcPr>
            <w:tcW w:w="948" w:type="dxa"/>
            <w:vAlign w:val="center"/>
          </w:tcPr>
          <w:p>
            <w:pPr>
              <w:jc w:val="center"/>
              <w:rPr>
                <w:sz w:val="20"/>
                <w:szCs w:val="20"/>
              </w:rPr>
            </w:pPr>
            <w:r>
              <w:rPr>
                <w:sz w:val="20"/>
                <w:szCs w:val="20"/>
              </w:rPr>
              <w:t>1.2</w:t>
            </w:r>
          </w:p>
        </w:tc>
        <w:tc>
          <w:tcPr>
            <w:tcW w:w="6133" w:type="dxa"/>
            <w:vAlign w:val="center"/>
          </w:tcPr>
          <w:p>
            <w:pPr>
              <w:jc w:val="both"/>
              <w:tabs>
                <w:tab w:val="left" w:pos="567"/>
              </w:tabs>
              <w:textAlignment w:val="baseline"/>
              <w:rPr>
                <w:iCs/>
                <w:sz w:val="20"/>
                <w:szCs w:val="20"/>
                <w:highlight w:val="yellow"/>
              </w:rPr>
            </w:pPr>
            <w:r>
              <w:rPr>
                <w:sz w:val="20"/>
                <w:szCs w:val="20"/>
              </w:rPr>
              <w:t>Языковая специф</w:t>
            </w:r>
            <w:r>
              <w:rPr>
                <w:sz w:val="20"/>
                <w:szCs w:val="20"/>
              </w:rPr>
              <w:t>ика научных текстов</w:t>
            </w:r>
            <w:r>
              <w:rPr>
                <w:sz w:val="20"/>
                <w:szCs w:val="20"/>
              </w:rPr>
              <w:t xml:space="preserve"> на лексическом (специфика научного и терминологического тезауруса), грамматическом (особенности словообразования, видовременные и синтаксические свойства) и стилистическом уровнях.</w:t>
            </w:r>
            <w:r>
              <w:rPr>
                <w:color w:val="000000"/>
                <w:sz w:val="20"/>
                <w:szCs w:val="20"/>
              </w:rPr>
              <w:t>Техника</w:t>
            </w:r>
            <w:r>
              <w:rPr>
                <w:color w:val="000000"/>
                <w:sz w:val="20"/>
                <w:szCs w:val="20"/>
              </w:rPr>
              <w:t xml:space="preserve"> перевода</w:t>
            </w:r>
            <w:r>
              <w:rPr>
                <w:color w:val="000000"/>
                <w:sz w:val="20"/>
                <w:szCs w:val="20"/>
              </w:rPr>
              <w:t xml:space="preserve"> специальных текстов</w:t>
            </w:r>
            <w:r>
              <w:rPr>
                <w:color w:val="000000"/>
                <w:sz w:val="20"/>
                <w:szCs w:val="20"/>
              </w:rPr>
              <w:t>.</w:t>
            </w:r>
          </w:p>
        </w:tc>
        <w:tc>
          <w:tcPr>
            <w:tcW w:w="1535" w:type="dxa"/>
          </w:tcPr>
          <w:p>
            <w:pPr>
              <w:adjustRightInd/>
              <w:autoSpaceDE w:val="off"/>
              <w:autoSpaceDN w:val="off"/>
              <w:widowControl w:val="off"/>
              <w:jc w:val="center"/>
              <w:rPr>
                <w:sz w:val="20"/>
                <w:szCs w:val="20"/>
              </w:rPr>
            </w:pPr>
          </w:p>
          <w:p>
            <w:pPr>
              <w:adjustRightInd/>
              <w:autoSpaceDE w:val="off"/>
              <w:autoSpaceDN w:val="off"/>
              <w:widowControl w:val="off"/>
              <w:jc w:val="center"/>
              <w:rPr>
                <w:sz w:val="20"/>
                <w:szCs w:val="20"/>
              </w:rPr>
            </w:pPr>
          </w:p>
          <w:p>
            <w:pPr>
              <w:adjustRightInd/>
              <w:autoSpaceDE w:val="off"/>
              <w:autoSpaceDN w:val="off"/>
              <w:widowControl w:val="off"/>
              <w:jc w:val="center"/>
              <w:rPr>
                <w:sz w:val="20"/>
                <w:szCs w:val="20"/>
              </w:rPr>
            </w:pPr>
          </w:p>
          <w:p>
            <w:pPr>
              <w:adjustRightInd/>
              <w:autoSpaceDE w:val="off"/>
              <w:autoSpaceDN w:val="off"/>
              <w:widowControl w:val="off"/>
              <w:jc w:val="center"/>
              <w:rPr>
                <w:sz w:val="20"/>
                <w:szCs w:val="20"/>
                <w:highlight w:val="yellow"/>
              </w:rPr>
            </w:pPr>
            <w:r>
              <w:rPr>
                <w:sz w:val="20"/>
                <w:szCs w:val="20"/>
              </w:rPr>
              <w:t>1</w:t>
            </w:r>
          </w:p>
        </w:tc>
        <w:tc>
          <w:tcPr>
            <w:tcW w:w="1052" w:type="dxa"/>
            <w:vAlign w:val="center"/>
          </w:tcPr>
          <w:p>
            <w:pPr>
              <w:adjustRightInd/>
              <w:autoSpaceDE w:val="off"/>
              <w:autoSpaceDN w:val="off"/>
              <w:widowControl w:val="off"/>
              <w:jc w:val="center"/>
              <w:rPr>
                <w:sz w:val="20"/>
                <w:szCs w:val="20"/>
                <w:highlight w:val="yellow"/>
              </w:rPr>
            </w:pPr>
            <w:r>
              <w:rPr>
                <w:sz w:val="20"/>
                <w:szCs w:val="20"/>
              </w:rPr>
              <w:t>-</w:t>
            </w:r>
          </w:p>
        </w:tc>
        <w:tc>
          <w:tcPr>
            <w:tcW w:w="914" w:type="dxa"/>
            <w:vAlign w:val="center"/>
          </w:tcPr>
          <w:p>
            <w:pPr>
              <w:adjustRightInd/>
              <w:autoSpaceDE w:val="off"/>
              <w:autoSpaceDN w:val="off"/>
              <w:widowControl w:val="off"/>
              <w:jc w:val="center"/>
              <w:rPr>
                <w:sz w:val="20"/>
                <w:szCs w:val="20"/>
                <w:highlight w:val="yellow"/>
              </w:rPr>
            </w:pPr>
            <w:r>
              <w:rPr>
                <w:sz w:val="20"/>
                <w:szCs w:val="20"/>
              </w:rPr>
              <w:t>4</w:t>
            </w:r>
          </w:p>
        </w:tc>
        <w:tc>
          <w:tcPr>
            <w:tcW w:w="914" w:type="dxa"/>
            <w:vAlign w:val="center"/>
          </w:tcPr>
          <w:p>
            <w:pPr>
              <w:adjustRightInd/>
              <w:autoSpaceDE w:val="off"/>
              <w:autoSpaceDN w:val="off"/>
              <w:widowControl w:val="off"/>
              <w:jc w:val="center"/>
              <w:rPr>
                <w:sz w:val="20"/>
                <w:szCs w:val="20"/>
              </w:rPr>
            </w:pPr>
            <w:r>
              <w:rPr>
                <w:sz w:val="20"/>
                <w:szCs w:val="20"/>
              </w:rPr>
              <w:t>-</w:t>
            </w:r>
          </w:p>
        </w:tc>
        <w:tc>
          <w:tcPr>
            <w:tcW w:w="855" w:type="dxa"/>
            <w:vAlign w:val="center"/>
          </w:tcPr>
          <w:p>
            <w:pPr>
              <w:adjustRightInd/>
              <w:autoSpaceDE w:val="off"/>
              <w:autoSpaceDN w:val="off"/>
              <w:widowControl w:val="off"/>
              <w:jc w:val="center"/>
              <w:rPr>
                <w:sz w:val="20"/>
                <w:szCs w:val="20"/>
              </w:rPr>
            </w:pPr>
            <w:r>
              <w:rPr>
                <w:sz w:val="20"/>
                <w:szCs w:val="20"/>
              </w:rPr>
              <w:t>6</w:t>
            </w:r>
          </w:p>
        </w:tc>
        <w:tc>
          <w:tcPr>
            <w:tcW w:w="2439" w:type="dxa"/>
          </w:tcPr>
          <w:p>
            <w:pPr>
              <w:adjustRightInd/>
              <w:autoSpaceDE w:val="off"/>
              <w:autoSpaceDN w:val="off"/>
              <w:widowControl w:val="off"/>
              <w:jc w:val="center"/>
              <w:rPr>
                <w:sz w:val="20"/>
                <w:szCs w:val="20"/>
              </w:rPr>
            </w:pPr>
            <w:r>
              <w:rPr>
                <w:sz w:val="20"/>
                <w:szCs w:val="20"/>
              </w:rPr>
              <w:t>УК-4.1</w:t>
            </w:r>
          </w:p>
          <w:p>
            <w:pPr>
              <w:jc w:val="center"/>
              <w:rPr>
                <w:sz w:val="20"/>
                <w:szCs w:val="20"/>
              </w:rPr>
            </w:pPr>
          </w:p>
        </w:tc>
      </w:tr>
      <w:tr>
        <w:trPr>
          <w:gridAfter w:val="1"/>
          <w:wAfter w:w="17" w:type="dxa"/>
          <w:trHeight w:val="693" w:hRule="atLeast"/>
        </w:trPr>
        <w:tc>
          <w:tcPr>
            <w:tcW w:w="948" w:type="dxa"/>
            <w:vAlign w:val="center"/>
          </w:tcPr>
          <w:p>
            <w:pPr>
              <w:jc w:val="center"/>
              <w:rPr>
                <w:sz w:val="20"/>
                <w:szCs w:val="20"/>
              </w:rPr>
            </w:pPr>
            <w:r>
              <w:rPr>
                <w:sz w:val="20"/>
                <w:szCs w:val="20"/>
              </w:rPr>
              <w:t>1.3</w:t>
            </w:r>
          </w:p>
        </w:tc>
        <w:tc>
          <w:tcPr>
            <w:tcW w:w="6133" w:type="dxa"/>
            <w:vAlign w:val="center"/>
          </w:tcPr>
          <w:p>
            <w:pPr>
              <w:jc w:val="both"/>
              <w:rPr>
                <w:bCs/>
                <w:sz w:val="20"/>
                <w:szCs w:val="20"/>
                <w:highlight w:val="yellow"/>
              </w:rPr>
            </w:pPr>
            <w:r>
              <w:rPr>
                <w:sz w:val="20"/>
                <w:szCs w:val="20"/>
              </w:rPr>
              <w:t>Чтение и перевод адаптированных и аутентичных текстов по теме раздела. Составление тематического глоссария.</w:t>
            </w:r>
          </w:p>
        </w:tc>
        <w:tc>
          <w:tcPr>
            <w:tcW w:w="1535" w:type="dxa"/>
          </w:tcPr>
          <w:p>
            <w:pPr>
              <w:adjustRightInd/>
              <w:autoSpaceDE w:val="off"/>
              <w:autoSpaceDN w:val="off"/>
              <w:widowControl w:val="off"/>
              <w:jc w:val="center"/>
              <w:rPr>
                <w:sz w:val="20"/>
                <w:szCs w:val="20"/>
              </w:rPr>
            </w:pPr>
          </w:p>
          <w:p>
            <w:pPr>
              <w:adjustRightInd/>
              <w:autoSpaceDE w:val="off"/>
              <w:autoSpaceDN w:val="off"/>
              <w:widowControl w:val="off"/>
              <w:jc w:val="center"/>
              <w:rPr>
                <w:sz w:val="20"/>
                <w:szCs w:val="20"/>
              </w:rPr>
            </w:pPr>
          </w:p>
          <w:p>
            <w:pPr>
              <w:adjustRightInd/>
              <w:autoSpaceDE w:val="off"/>
              <w:autoSpaceDN w:val="off"/>
              <w:widowControl w:val="off"/>
              <w:jc w:val="center"/>
              <w:rPr>
                <w:sz w:val="20"/>
                <w:szCs w:val="20"/>
                <w:highlight w:val="yellow"/>
              </w:rPr>
            </w:pPr>
            <w:r>
              <w:rPr>
                <w:sz w:val="20"/>
                <w:szCs w:val="20"/>
              </w:rPr>
              <w:t>1</w:t>
            </w:r>
          </w:p>
        </w:tc>
        <w:tc>
          <w:tcPr>
            <w:tcW w:w="1052" w:type="dxa"/>
            <w:vAlign w:val="center"/>
          </w:tcPr>
          <w:p>
            <w:pPr>
              <w:adjustRightInd/>
              <w:autoSpaceDE w:val="off"/>
              <w:autoSpaceDN w:val="off"/>
              <w:widowControl w:val="off"/>
              <w:jc w:val="center"/>
              <w:rPr>
                <w:sz w:val="20"/>
                <w:szCs w:val="20"/>
                <w:highlight w:val="yellow"/>
              </w:rPr>
            </w:pPr>
            <w:r>
              <w:rPr>
                <w:sz w:val="20"/>
                <w:szCs w:val="20"/>
              </w:rPr>
              <w:t>-</w:t>
            </w:r>
          </w:p>
        </w:tc>
        <w:tc>
          <w:tcPr>
            <w:tcW w:w="914" w:type="dxa"/>
            <w:vAlign w:val="center"/>
          </w:tcPr>
          <w:p>
            <w:pPr>
              <w:adjustRightInd/>
              <w:autoSpaceDE w:val="off"/>
              <w:autoSpaceDN w:val="off"/>
              <w:widowControl w:val="off"/>
              <w:jc w:val="center"/>
              <w:rPr>
                <w:sz w:val="20"/>
                <w:szCs w:val="20"/>
                <w:highlight w:val="yellow"/>
              </w:rPr>
            </w:pPr>
            <w:r>
              <w:rPr>
                <w:sz w:val="20"/>
                <w:szCs w:val="20"/>
              </w:rPr>
              <w:t>4</w:t>
            </w:r>
          </w:p>
        </w:tc>
        <w:tc>
          <w:tcPr>
            <w:tcW w:w="914" w:type="dxa"/>
            <w:vAlign w:val="center"/>
          </w:tcPr>
          <w:p>
            <w:pPr>
              <w:adjustRightInd/>
              <w:autoSpaceDE w:val="off"/>
              <w:autoSpaceDN w:val="off"/>
              <w:widowControl w:val="off"/>
              <w:jc w:val="center"/>
              <w:rPr>
                <w:sz w:val="20"/>
                <w:szCs w:val="20"/>
              </w:rPr>
            </w:pPr>
            <w:r>
              <w:rPr>
                <w:sz w:val="20"/>
                <w:szCs w:val="20"/>
              </w:rPr>
              <w:t>-</w:t>
            </w:r>
          </w:p>
        </w:tc>
        <w:tc>
          <w:tcPr>
            <w:tcW w:w="855" w:type="dxa"/>
            <w:vAlign w:val="center"/>
          </w:tcPr>
          <w:p>
            <w:pPr>
              <w:adjustRightInd/>
              <w:autoSpaceDE w:val="off"/>
              <w:autoSpaceDN w:val="off"/>
              <w:widowControl w:val="off"/>
              <w:jc w:val="center"/>
              <w:rPr>
                <w:sz w:val="20"/>
                <w:szCs w:val="20"/>
              </w:rPr>
            </w:pPr>
            <w:r>
              <w:rPr>
                <w:sz w:val="20"/>
                <w:szCs w:val="20"/>
              </w:rPr>
              <w:t>13</w:t>
            </w:r>
          </w:p>
        </w:tc>
        <w:tc>
          <w:tcPr>
            <w:tcW w:w="2439" w:type="dxa"/>
          </w:tcPr>
          <w:p>
            <w:pPr>
              <w:adjustRightInd/>
              <w:autoSpaceDE w:val="off"/>
              <w:autoSpaceDN w:val="off"/>
              <w:widowControl w:val="off"/>
              <w:jc w:val="center"/>
              <w:rPr>
                <w:sz w:val="20"/>
                <w:szCs w:val="20"/>
              </w:rPr>
            </w:pPr>
            <w:r>
              <w:rPr>
                <w:sz w:val="20"/>
                <w:szCs w:val="20"/>
              </w:rPr>
              <w:t>УК-4.1</w:t>
            </w:r>
          </w:p>
          <w:p>
            <w:pPr>
              <w:adjustRightInd/>
              <w:autoSpaceDE w:val="off"/>
              <w:autoSpaceDN w:val="off"/>
              <w:widowControl w:val="off"/>
              <w:jc w:val="center"/>
              <w:rPr>
                <w:sz w:val="20"/>
                <w:szCs w:val="20"/>
              </w:rPr>
            </w:pPr>
          </w:p>
        </w:tc>
      </w:tr>
      <w:tr>
        <w:trPr>
          <w:gridAfter w:val="1"/>
          <w:wAfter w:w="17" w:type="dxa"/>
          <w:trHeight w:val="507" w:hRule="atLeast"/>
        </w:trPr>
        <w:tc>
          <w:tcPr>
            <w:tcW w:w="948" w:type="dxa"/>
            <w:vAlign w:val="center"/>
          </w:tcPr>
          <w:p>
            <w:pPr>
              <w:adjustRightInd/>
              <w:autoSpaceDE w:val="off"/>
              <w:autoSpaceDN w:val="off"/>
              <w:widowControl w:val="off"/>
              <w:jc w:val="center"/>
              <w:rPr>
                <w:sz w:val="20"/>
                <w:szCs w:val="20"/>
              </w:rPr>
            </w:pPr>
          </w:p>
        </w:tc>
        <w:tc>
          <w:tcPr>
            <w:tcW w:w="6133" w:type="dxa"/>
            <w:vAlign w:val="center"/>
          </w:tcPr>
          <w:p>
            <w:pPr>
              <w:adjustRightInd/>
              <w:autoSpaceDE w:val="off"/>
              <w:autoSpaceDN w:val="off"/>
              <w:widowControl w:val="off"/>
              <w:jc w:val="both"/>
              <w:rPr>
                <w:sz w:val="20"/>
                <w:szCs w:val="20"/>
                <w:highlight w:val="yellow"/>
              </w:rPr>
            </w:pPr>
            <w:r>
              <w:rPr>
                <w:b/>
                <w:bCs/>
                <w:sz w:val="20"/>
                <w:szCs w:val="20"/>
              </w:rPr>
              <w:t>Раздел 2.</w:t>
            </w:r>
            <w:r>
              <w:t xml:space="preserve"> </w:t>
            </w:r>
            <w:r>
              <w:rPr>
                <w:b/>
                <w:sz w:val="20"/>
                <w:szCs w:val="20"/>
              </w:rPr>
              <w:t>Реферирование научных статей</w:t>
            </w:r>
          </w:p>
        </w:tc>
        <w:tc>
          <w:tcPr>
            <w:tcW w:w="1535" w:type="dxa"/>
            <w:vAlign w:val="center"/>
          </w:tcPr>
          <w:p>
            <w:pPr>
              <w:adjustRightInd/>
              <w:autoSpaceDE w:val="off"/>
              <w:autoSpaceDN w:val="off"/>
              <w:widowControl w:val="off"/>
              <w:jc w:val="center"/>
              <w:rPr>
                <w:sz w:val="20"/>
                <w:szCs w:val="20"/>
                <w:highlight w:val="yellow"/>
              </w:rPr>
            </w:pPr>
          </w:p>
        </w:tc>
        <w:tc>
          <w:tcPr>
            <w:tcW w:w="1052" w:type="dxa"/>
            <w:vAlign w:val="center"/>
          </w:tcPr>
          <w:p>
            <w:pPr>
              <w:adjustRightInd/>
              <w:autoSpaceDE w:val="off"/>
              <w:autoSpaceDN w:val="off"/>
              <w:widowControl w:val="off"/>
              <w:jc w:val="center"/>
              <w:rPr>
                <w:sz w:val="20"/>
                <w:szCs w:val="20"/>
                <w:highlight w:val="yellow"/>
              </w:rPr>
            </w:pPr>
          </w:p>
        </w:tc>
        <w:tc>
          <w:tcPr>
            <w:tcW w:w="914" w:type="dxa"/>
            <w:vAlign w:val="center"/>
          </w:tcPr>
          <w:p>
            <w:pPr>
              <w:adjustRightInd/>
              <w:autoSpaceDE w:val="off"/>
              <w:autoSpaceDN w:val="off"/>
              <w:widowControl w:val="off"/>
              <w:jc w:val="center"/>
              <w:rPr>
                <w:sz w:val="20"/>
                <w:szCs w:val="20"/>
                <w:highlight w:val="yellow"/>
              </w:rPr>
            </w:pPr>
          </w:p>
        </w:tc>
        <w:tc>
          <w:tcPr>
            <w:tcW w:w="914" w:type="dxa"/>
            <w:vAlign w:val="center"/>
          </w:tcPr>
          <w:p>
            <w:pPr>
              <w:adjustRightInd/>
              <w:autoSpaceDE w:val="off"/>
              <w:autoSpaceDN w:val="off"/>
              <w:widowControl w:val="off"/>
              <w:jc w:val="center"/>
              <w:rPr>
                <w:sz w:val="20"/>
                <w:szCs w:val="20"/>
              </w:rPr>
            </w:pPr>
          </w:p>
        </w:tc>
        <w:tc>
          <w:tcPr>
            <w:tcW w:w="855" w:type="dxa"/>
            <w:vAlign w:val="center"/>
          </w:tcPr>
          <w:p>
            <w:pPr>
              <w:adjustRightInd/>
              <w:autoSpaceDE w:val="off"/>
              <w:autoSpaceDN w:val="off"/>
              <w:widowControl w:val="off"/>
              <w:jc w:val="center"/>
              <w:rPr>
                <w:sz w:val="20"/>
                <w:szCs w:val="20"/>
              </w:rPr>
            </w:pPr>
          </w:p>
        </w:tc>
        <w:tc>
          <w:tcPr>
            <w:tcW w:w="2439" w:type="dxa"/>
            <w:vAlign w:val="center"/>
          </w:tcPr>
          <w:p>
            <w:pPr>
              <w:adjustRightInd/>
              <w:autoSpaceDE w:val="off"/>
              <w:autoSpaceDN w:val="off"/>
              <w:widowControl w:val="off"/>
              <w:jc w:val="center"/>
              <w:rPr>
                <w:sz w:val="20"/>
                <w:szCs w:val="20"/>
              </w:rPr>
            </w:pPr>
          </w:p>
        </w:tc>
      </w:tr>
      <w:tr>
        <w:trPr>
          <w:gridAfter w:val="1"/>
          <w:wAfter w:w="17" w:type="dxa"/>
          <w:trHeight w:val="517" w:hRule="atLeast"/>
        </w:trPr>
        <w:tc>
          <w:tcPr>
            <w:tcW w:w="948" w:type="dxa"/>
            <w:vAlign w:val="center"/>
          </w:tcPr>
          <w:p>
            <w:pPr>
              <w:adjustRightInd/>
              <w:autoSpaceDE w:val="off"/>
              <w:autoSpaceDN w:val="off"/>
              <w:widowControl w:val="off"/>
              <w:jc w:val="center"/>
              <w:rPr>
                <w:sz w:val="20"/>
                <w:szCs w:val="20"/>
              </w:rPr>
            </w:pPr>
            <w:r>
              <w:rPr>
                <w:sz w:val="20"/>
                <w:szCs w:val="20"/>
              </w:rPr>
              <w:t>2.1</w:t>
            </w:r>
          </w:p>
        </w:tc>
        <w:tc>
          <w:tcPr>
            <w:tcW w:w="6133" w:type="dxa"/>
            <w:vAlign w:val="center"/>
          </w:tcPr>
          <w:p>
            <w:pPr>
              <w:adjustRightInd/>
              <w:autoSpaceDE w:val="off"/>
              <w:autoSpaceDN w:val="off"/>
              <w:widowControl w:val="off"/>
              <w:jc w:val="both"/>
              <w:rPr>
                <w:sz w:val="20"/>
                <w:szCs w:val="20"/>
                <w:highlight w:val="yellow"/>
              </w:rPr>
            </w:pPr>
            <w:r>
              <w:rPr>
                <w:sz w:val="20"/>
                <w:szCs w:val="20"/>
              </w:rPr>
              <w:t xml:space="preserve">Правила и этапы реферирования и аннотирования </w:t>
            </w:r>
            <w:r>
              <w:rPr>
                <w:sz w:val="20"/>
                <w:szCs w:val="20"/>
              </w:rPr>
              <w:t xml:space="preserve">научных текстов. </w:t>
            </w:r>
          </w:p>
        </w:tc>
        <w:tc>
          <w:tcPr>
            <w:tcW w:w="1535" w:type="dxa"/>
          </w:tcPr>
          <w:p>
            <w:pPr>
              <w:adjustRightInd/>
              <w:autoSpaceDE w:val="off"/>
              <w:autoSpaceDN w:val="off"/>
              <w:widowControl w:val="off"/>
              <w:jc w:val="center"/>
              <w:rPr>
                <w:sz w:val="20"/>
                <w:szCs w:val="20"/>
              </w:rPr>
            </w:pPr>
          </w:p>
          <w:p>
            <w:pPr>
              <w:adjustRightInd/>
              <w:autoSpaceDE w:val="off"/>
              <w:autoSpaceDN w:val="off"/>
              <w:widowControl w:val="off"/>
              <w:jc w:val="center"/>
              <w:rPr>
                <w:sz w:val="20"/>
                <w:szCs w:val="20"/>
                <w:highlight w:val="yellow"/>
              </w:rPr>
            </w:pPr>
            <w:r>
              <w:rPr>
                <w:sz w:val="20"/>
                <w:szCs w:val="20"/>
              </w:rPr>
              <w:t>1</w:t>
            </w:r>
          </w:p>
        </w:tc>
        <w:tc>
          <w:tcPr>
            <w:tcW w:w="1052" w:type="dxa"/>
            <w:vAlign w:val="center"/>
          </w:tcPr>
          <w:p>
            <w:pPr>
              <w:adjustRightInd/>
              <w:autoSpaceDE w:val="off"/>
              <w:autoSpaceDN w:val="off"/>
              <w:widowControl w:val="off"/>
              <w:jc w:val="center"/>
              <w:rPr>
                <w:sz w:val="20"/>
                <w:szCs w:val="20"/>
                <w:highlight w:val="yellow"/>
              </w:rPr>
            </w:pPr>
            <w:r>
              <w:rPr>
                <w:sz w:val="20"/>
                <w:szCs w:val="20"/>
              </w:rPr>
              <w:t>-</w:t>
            </w:r>
          </w:p>
        </w:tc>
        <w:tc>
          <w:tcPr>
            <w:tcW w:w="914" w:type="dxa"/>
            <w:vAlign w:val="center"/>
          </w:tcPr>
          <w:p>
            <w:pPr>
              <w:adjustRightInd/>
              <w:autoSpaceDE w:val="off"/>
              <w:autoSpaceDN w:val="off"/>
              <w:widowControl w:val="off"/>
              <w:jc w:val="center"/>
              <w:rPr>
                <w:sz w:val="20"/>
                <w:szCs w:val="20"/>
                <w:highlight w:val="yellow"/>
              </w:rPr>
            </w:pPr>
            <w:r>
              <w:rPr>
                <w:sz w:val="20"/>
                <w:szCs w:val="20"/>
              </w:rPr>
              <w:t>4</w:t>
            </w:r>
          </w:p>
        </w:tc>
        <w:tc>
          <w:tcPr>
            <w:tcW w:w="914" w:type="dxa"/>
            <w:vAlign w:val="center"/>
          </w:tcPr>
          <w:p>
            <w:pPr>
              <w:adjustRightInd/>
              <w:autoSpaceDE w:val="off"/>
              <w:autoSpaceDN w:val="off"/>
              <w:widowControl w:val="off"/>
              <w:jc w:val="center"/>
              <w:rPr>
                <w:sz w:val="20"/>
                <w:szCs w:val="20"/>
              </w:rPr>
            </w:pPr>
            <w:r>
              <w:rPr>
                <w:sz w:val="20"/>
                <w:szCs w:val="20"/>
              </w:rPr>
              <w:t>-</w:t>
            </w:r>
          </w:p>
        </w:tc>
        <w:tc>
          <w:tcPr>
            <w:tcW w:w="855" w:type="dxa"/>
            <w:vAlign w:val="center"/>
          </w:tcPr>
          <w:p>
            <w:pPr>
              <w:adjustRightInd/>
              <w:autoSpaceDE w:val="off"/>
              <w:autoSpaceDN w:val="off"/>
              <w:widowControl w:val="off"/>
              <w:jc w:val="center"/>
              <w:rPr>
                <w:sz w:val="20"/>
                <w:szCs w:val="20"/>
              </w:rPr>
            </w:pPr>
            <w:r>
              <w:rPr>
                <w:sz w:val="20"/>
                <w:szCs w:val="20"/>
              </w:rPr>
              <w:t>4</w:t>
            </w:r>
          </w:p>
        </w:tc>
        <w:tc>
          <w:tcPr>
            <w:tcW w:w="2439" w:type="dxa"/>
          </w:tcPr>
          <w:p>
            <w:pPr>
              <w:adjustRightInd/>
              <w:autoSpaceDE w:val="off"/>
              <w:autoSpaceDN w:val="off"/>
              <w:widowControl w:val="off"/>
              <w:jc w:val="center"/>
              <w:rPr>
                <w:sz w:val="20"/>
                <w:szCs w:val="20"/>
              </w:rPr>
            </w:pPr>
            <w:r>
              <w:rPr>
                <w:sz w:val="20"/>
                <w:szCs w:val="20"/>
              </w:rPr>
              <w:t>УК-4.2</w:t>
            </w:r>
          </w:p>
        </w:tc>
      </w:tr>
      <w:tr>
        <w:trPr>
          <w:gridAfter w:val="1"/>
          <w:wAfter w:w="17" w:type="dxa"/>
          <w:trHeight w:val="507" w:hRule="atLeast"/>
        </w:trPr>
        <w:tc>
          <w:tcPr>
            <w:tcW w:w="948" w:type="dxa"/>
            <w:vAlign w:val="center"/>
          </w:tcPr>
          <w:p>
            <w:pPr>
              <w:adjustRightInd/>
              <w:autoSpaceDE w:val="off"/>
              <w:autoSpaceDN w:val="off"/>
              <w:widowControl w:val="off"/>
              <w:jc w:val="center"/>
              <w:rPr>
                <w:sz w:val="20"/>
                <w:szCs w:val="20"/>
              </w:rPr>
            </w:pPr>
            <w:r>
              <w:rPr>
                <w:sz w:val="20"/>
                <w:szCs w:val="20"/>
              </w:rPr>
              <w:t>2.2</w:t>
            </w:r>
          </w:p>
        </w:tc>
        <w:tc>
          <w:tcPr>
            <w:tcW w:w="6133" w:type="dxa"/>
            <w:vAlign w:val="center"/>
          </w:tcPr>
          <w:p>
            <w:pPr>
              <w:jc w:val="both"/>
              <w:rPr>
                <w:bCs/>
                <w:sz w:val="20"/>
                <w:szCs w:val="20"/>
                <w:highlight w:val="yellow"/>
              </w:rPr>
            </w:pPr>
            <w:r>
              <w:rPr>
                <w:sz w:val="20"/>
                <w:szCs w:val="20"/>
              </w:rPr>
              <w:t>Основные клише и грамматические конструкции для</w:t>
            </w:r>
            <w:r>
              <w:rPr>
                <w:sz w:val="20"/>
                <w:szCs w:val="20"/>
              </w:rPr>
              <w:t xml:space="preserve"> реферирования и аннотирования</w:t>
            </w:r>
            <w:r>
              <w:rPr>
                <w:sz w:val="20"/>
                <w:szCs w:val="20"/>
              </w:rPr>
              <w:t xml:space="preserve"> текстов по отраслевой те</w:t>
            </w:r>
            <w:r>
              <w:rPr>
                <w:sz w:val="20"/>
                <w:szCs w:val="20"/>
              </w:rPr>
              <w:t>матике и/ или теме исследования.</w:t>
            </w:r>
          </w:p>
        </w:tc>
        <w:tc>
          <w:tcPr>
            <w:tcW w:w="1535" w:type="dxa"/>
          </w:tcPr>
          <w:p>
            <w:pPr>
              <w:adjustRightInd/>
              <w:autoSpaceDE w:val="off"/>
              <w:autoSpaceDN w:val="off"/>
              <w:widowControl w:val="off"/>
              <w:jc w:val="center"/>
              <w:rPr>
                <w:sz w:val="20"/>
                <w:szCs w:val="20"/>
              </w:rPr>
            </w:pPr>
          </w:p>
          <w:p>
            <w:pPr>
              <w:adjustRightInd/>
              <w:autoSpaceDE w:val="off"/>
              <w:autoSpaceDN w:val="off"/>
              <w:widowControl w:val="off"/>
              <w:jc w:val="center"/>
              <w:rPr>
                <w:sz w:val="20"/>
                <w:szCs w:val="20"/>
                <w:highlight w:val="yellow"/>
              </w:rPr>
            </w:pPr>
            <w:r>
              <w:rPr>
                <w:sz w:val="20"/>
                <w:szCs w:val="20"/>
              </w:rPr>
              <w:t>1</w:t>
            </w:r>
          </w:p>
        </w:tc>
        <w:tc>
          <w:tcPr>
            <w:tcW w:w="1052" w:type="dxa"/>
            <w:vAlign w:val="center"/>
          </w:tcPr>
          <w:p>
            <w:pPr>
              <w:adjustRightInd/>
              <w:autoSpaceDE w:val="off"/>
              <w:autoSpaceDN w:val="off"/>
              <w:widowControl w:val="off"/>
              <w:jc w:val="center"/>
              <w:rPr>
                <w:sz w:val="20"/>
                <w:szCs w:val="20"/>
                <w:highlight w:val="yellow"/>
              </w:rPr>
            </w:pPr>
            <w:r>
              <w:rPr>
                <w:sz w:val="20"/>
                <w:szCs w:val="20"/>
              </w:rPr>
              <w:t>-</w:t>
            </w:r>
          </w:p>
        </w:tc>
        <w:tc>
          <w:tcPr>
            <w:tcW w:w="914" w:type="dxa"/>
            <w:vAlign w:val="center"/>
          </w:tcPr>
          <w:p>
            <w:pPr>
              <w:adjustRightInd/>
              <w:autoSpaceDE w:val="off"/>
              <w:autoSpaceDN w:val="off"/>
              <w:widowControl w:val="off"/>
              <w:jc w:val="center"/>
              <w:rPr>
                <w:sz w:val="20"/>
                <w:szCs w:val="20"/>
                <w:highlight w:val="yellow"/>
              </w:rPr>
            </w:pPr>
            <w:r>
              <w:rPr>
                <w:sz w:val="20"/>
                <w:szCs w:val="20"/>
              </w:rPr>
              <w:t>4</w:t>
            </w:r>
          </w:p>
        </w:tc>
        <w:tc>
          <w:tcPr>
            <w:tcW w:w="914" w:type="dxa"/>
            <w:vAlign w:val="center"/>
          </w:tcPr>
          <w:p>
            <w:pPr>
              <w:adjustRightInd/>
              <w:autoSpaceDE w:val="off"/>
              <w:autoSpaceDN w:val="off"/>
              <w:widowControl w:val="off"/>
              <w:jc w:val="center"/>
              <w:rPr>
                <w:sz w:val="20"/>
                <w:szCs w:val="20"/>
              </w:rPr>
            </w:pPr>
            <w:r>
              <w:rPr>
                <w:sz w:val="20"/>
                <w:szCs w:val="20"/>
              </w:rPr>
              <w:t>-</w:t>
            </w:r>
          </w:p>
        </w:tc>
        <w:tc>
          <w:tcPr>
            <w:tcW w:w="855" w:type="dxa"/>
            <w:vAlign w:val="center"/>
          </w:tcPr>
          <w:p>
            <w:pPr>
              <w:adjustRightInd/>
              <w:autoSpaceDE w:val="off"/>
              <w:autoSpaceDN w:val="off"/>
              <w:widowControl w:val="off"/>
              <w:jc w:val="center"/>
              <w:rPr>
                <w:sz w:val="20"/>
                <w:szCs w:val="20"/>
              </w:rPr>
            </w:pPr>
            <w:r>
              <w:rPr>
                <w:sz w:val="20"/>
                <w:szCs w:val="20"/>
              </w:rPr>
              <w:t>6</w:t>
            </w:r>
          </w:p>
        </w:tc>
        <w:tc>
          <w:tcPr>
            <w:tcW w:w="2439" w:type="dxa"/>
          </w:tcPr>
          <w:p>
            <w:pPr>
              <w:adjustRightInd/>
              <w:autoSpaceDE w:val="off"/>
              <w:autoSpaceDN w:val="off"/>
              <w:widowControl w:val="off"/>
              <w:jc w:val="center"/>
              <w:rPr>
                <w:sz w:val="20"/>
                <w:szCs w:val="20"/>
              </w:rPr>
            </w:pPr>
            <w:r>
              <w:rPr>
                <w:sz w:val="20"/>
                <w:szCs w:val="20"/>
              </w:rPr>
              <w:t>УК-4.2</w:t>
            </w:r>
          </w:p>
        </w:tc>
      </w:tr>
      <w:tr>
        <w:trPr>
          <w:gridAfter w:val="1"/>
          <w:wAfter w:w="17" w:type="dxa"/>
          <w:trHeight w:val="705" w:hRule="atLeast"/>
        </w:trPr>
        <w:tc>
          <w:tcPr>
            <w:tcW w:w="948" w:type="dxa"/>
            <w:vAlign w:val="center"/>
          </w:tcPr>
          <w:p>
            <w:pPr>
              <w:adjustRightInd/>
              <w:autoSpaceDE w:val="off"/>
              <w:autoSpaceDN w:val="off"/>
              <w:widowControl w:val="off"/>
              <w:jc w:val="center"/>
              <w:rPr>
                <w:sz w:val="20"/>
                <w:szCs w:val="20"/>
              </w:rPr>
            </w:pPr>
            <w:r>
              <w:rPr>
                <w:sz w:val="20"/>
                <w:szCs w:val="20"/>
              </w:rPr>
              <w:t>2.3</w:t>
            </w:r>
          </w:p>
        </w:tc>
        <w:tc>
          <w:tcPr>
            <w:tcW w:w="6133" w:type="dxa"/>
            <w:vAlign w:val="center"/>
          </w:tcPr>
          <w:p>
            <w:pPr>
              <w:jc w:val="both"/>
              <w:rPr>
                <w:b/>
                <w:bCs/>
                <w:sz w:val="20"/>
                <w:szCs w:val="20"/>
                <w:highlight w:val="yellow"/>
              </w:rPr>
            </w:pPr>
            <w:r>
              <w:rPr>
                <w:sz w:val="20"/>
                <w:szCs w:val="20"/>
              </w:rPr>
              <w:t xml:space="preserve">Практикум по реферированию научных и научно- популярных статей отраслевой тематикии/ или теме исследования.  </w:t>
            </w:r>
          </w:p>
        </w:tc>
        <w:tc>
          <w:tcPr>
            <w:tcW w:w="1535" w:type="dxa"/>
          </w:tcPr>
          <w:p>
            <w:pPr>
              <w:adjustRightInd/>
              <w:autoSpaceDE w:val="off"/>
              <w:autoSpaceDN w:val="off"/>
              <w:widowControl w:val="off"/>
              <w:jc w:val="center"/>
              <w:rPr>
                <w:sz w:val="20"/>
                <w:szCs w:val="20"/>
              </w:rPr>
            </w:pPr>
          </w:p>
          <w:p>
            <w:pPr>
              <w:adjustRightInd/>
              <w:autoSpaceDE w:val="off"/>
              <w:autoSpaceDN w:val="off"/>
              <w:widowControl w:val="off"/>
              <w:jc w:val="center"/>
              <w:rPr>
                <w:sz w:val="20"/>
                <w:szCs w:val="20"/>
              </w:rPr>
            </w:pPr>
          </w:p>
          <w:p>
            <w:pPr>
              <w:adjustRightInd/>
              <w:autoSpaceDE w:val="off"/>
              <w:autoSpaceDN w:val="off"/>
              <w:widowControl w:val="off"/>
              <w:jc w:val="center"/>
              <w:rPr>
                <w:sz w:val="20"/>
                <w:szCs w:val="20"/>
                <w:highlight w:val="yellow"/>
              </w:rPr>
            </w:pPr>
            <w:r>
              <w:rPr>
                <w:sz w:val="20"/>
                <w:szCs w:val="20"/>
              </w:rPr>
              <w:t>1</w:t>
            </w:r>
          </w:p>
        </w:tc>
        <w:tc>
          <w:tcPr>
            <w:tcW w:w="1052" w:type="dxa"/>
            <w:vAlign w:val="center"/>
          </w:tcPr>
          <w:p>
            <w:pPr>
              <w:adjustRightInd/>
              <w:autoSpaceDE w:val="off"/>
              <w:autoSpaceDN w:val="off"/>
              <w:widowControl w:val="off"/>
              <w:jc w:val="center"/>
              <w:rPr>
                <w:sz w:val="20"/>
                <w:szCs w:val="20"/>
                <w:highlight w:val="yellow"/>
              </w:rPr>
            </w:pPr>
            <w:r>
              <w:rPr>
                <w:sz w:val="20"/>
                <w:szCs w:val="20"/>
              </w:rPr>
              <w:t>-</w:t>
            </w:r>
          </w:p>
        </w:tc>
        <w:tc>
          <w:tcPr>
            <w:tcW w:w="914" w:type="dxa"/>
            <w:vAlign w:val="center"/>
          </w:tcPr>
          <w:p>
            <w:pPr>
              <w:adjustRightInd/>
              <w:autoSpaceDE w:val="off"/>
              <w:autoSpaceDN w:val="off"/>
              <w:widowControl w:val="off"/>
              <w:jc w:val="center"/>
              <w:rPr>
                <w:sz w:val="20"/>
                <w:szCs w:val="20"/>
                <w:highlight w:val="yellow"/>
              </w:rPr>
            </w:pPr>
            <w:r>
              <w:rPr>
                <w:sz w:val="20"/>
                <w:szCs w:val="20"/>
              </w:rPr>
              <w:t>4</w:t>
            </w:r>
          </w:p>
        </w:tc>
        <w:tc>
          <w:tcPr>
            <w:tcW w:w="914" w:type="dxa"/>
            <w:vAlign w:val="center"/>
          </w:tcPr>
          <w:p>
            <w:pPr>
              <w:adjustRightInd/>
              <w:autoSpaceDE w:val="off"/>
              <w:autoSpaceDN w:val="off"/>
              <w:widowControl w:val="off"/>
              <w:jc w:val="center"/>
              <w:rPr>
                <w:sz w:val="20"/>
                <w:szCs w:val="20"/>
              </w:rPr>
            </w:pPr>
            <w:r>
              <w:rPr>
                <w:sz w:val="20"/>
                <w:szCs w:val="20"/>
              </w:rPr>
              <w:t>-</w:t>
            </w:r>
          </w:p>
        </w:tc>
        <w:tc>
          <w:tcPr>
            <w:tcW w:w="855" w:type="dxa"/>
            <w:vAlign w:val="center"/>
          </w:tcPr>
          <w:p>
            <w:pPr>
              <w:adjustRightInd/>
              <w:autoSpaceDE w:val="off"/>
              <w:autoSpaceDN w:val="off"/>
              <w:widowControl w:val="off"/>
              <w:jc w:val="center"/>
              <w:rPr>
                <w:sz w:val="20"/>
                <w:szCs w:val="20"/>
              </w:rPr>
            </w:pPr>
            <w:r>
              <w:rPr>
                <w:sz w:val="20"/>
                <w:szCs w:val="20"/>
              </w:rPr>
              <w:t>13</w:t>
            </w:r>
          </w:p>
        </w:tc>
        <w:tc>
          <w:tcPr>
            <w:tcW w:w="2439" w:type="dxa"/>
          </w:tcPr>
          <w:p>
            <w:pPr>
              <w:adjustRightInd/>
              <w:autoSpaceDE w:val="off"/>
              <w:autoSpaceDN w:val="off"/>
              <w:widowControl w:val="off"/>
              <w:jc w:val="center"/>
              <w:rPr>
                <w:sz w:val="20"/>
                <w:szCs w:val="20"/>
              </w:rPr>
            </w:pPr>
            <w:r>
              <w:rPr>
                <w:sz w:val="20"/>
                <w:szCs w:val="20"/>
              </w:rPr>
              <w:t>УК-4.2</w:t>
            </w:r>
          </w:p>
        </w:tc>
      </w:tr>
      <w:tr>
        <w:trPr>
          <w:gridAfter w:val="1"/>
          <w:wAfter w:w="17" w:type="dxa"/>
          <w:trHeight w:val="507" w:hRule="atLeast"/>
        </w:trPr>
        <w:tc>
          <w:tcPr>
            <w:tcW w:w="948" w:type="dxa"/>
            <w:vAlign w:val="center"/>
          </w:tcPr>
          <w:p>
            <w:pPr>
              <w:adjustRightInd/>
              <w:autoSpaceDE w:val="off"/>
              <w:autoSpaceDN w:val="off"/>
              <w:widowControl w:val="off"/>
              <w:jc w:val="center"/>
              <w:rPr>
                <w:sz w:val="20"/>
                <w:szCs w:val="20"/>
              </w:rPr>
            </w:pPr>
          </w:p>
        </w:tc>
        <w:tc>
          <w:tcPr>
            <w:tcW w:w="6133" w:type="dxa"/>
            <w:vAlign w:val="center"/>
          </w:tcPr>
          <w:p>
            <w:pPr>
              <w:jc w:val="both"/>
              <w:rPr>
                <w:sz w:val="20"/>
                <w:szCs w:val="20"/>
              </w:rPr>
            </w:pPr>
            <w:r>
              <w:rPr>
                <w:b/>
                <w:bCs/>
                <w:sz w:val="20"/>
                <w:szCs w:val="20"/>
              </w:rPr>
              <w:t>Раздел 3</w:t>
            </w:r>
            <w:r>
              <w:rPr>
                <w:b/>
                <w:bCs/>
                <w:sz w:val="20"/>
                <w:szCs w:val="20"/>
              </w:rPr>
              <w:t xml:space="preserve">. </w:t>
            </w:r>
            <w:r>
              <w:rPr>
                <w:b/>
                <w:bCs/>
                <w:color w:val="000000"/>
                <w:sz w:val="20"/>
                <w:szCs w:val="20"/>
              </w:rPr>
              <w:t>Профессиональная и деловая коммуникация</w:t>
            </w:r>
          </w:p>
        </w:tc>
        <w:tc>
          <w:tcPr>
            <w:tcW w:w="1535" w:type="dxa"/>
            <w:vAlign w:val="center"/>
          </w:tcPr>
          <w:p>
            <w:pPr>
              <w:adjustRightInd/>
              <w:autoSpaceDE w:val="off"/>
              <w:autoSpaceDN w:val="off"/>
              <w:widowControl w:val="off"/>
              <w:jc w:val="center"/>
              <w:rPr>
                <w:sz w:val="20"/>
                <w:szCs w:val="20"/>
              </w:rPr>
            </w:pPr>
          </w:p>
        </w:tc>
        <w:tc>
          <w:tcPr>
            <w:tcW w:w="1052" w:type="dxa"/>
            <w:vAlign w:val="center"/>
          </w:tcPr>
          <w:p>
            <w:pPr>
              <w:adjustRightInd/>
              <w:autoSpaceDE w:val="off"/>
              <w:autoSpaceDN w:val="off"/>
              <w:widowControl w:val="off"/>
              <w:jc w:val="center"/>
              <w:rPr>
                <w:sz w:val="20"/>
                <w:szCs w:val="20"/>
              </w:rPr>
            </w:pPr>
          </w:p>
        </w:tc>
        <w:tc>
          <w:tcPr>
            <w:tcW w:w="914" w:type="dxa"/>
            <w:vAlign w:val="center"/>
          </w:tcPr>
          <w:p>
            <w:pPr>
              <w:adjustRightInd/>
              <w:autoSpaceDE w:val="off"/>
              <w:autoSpaceDN w:val="off"/>
              <w:widowControl w:val="off"/>
              <w:jc w:val="center"/>
              <w:rPr>
                <w:sz w:val="20"/>
                <w:szCs w:val="20"/>
              </w:rPr>
            </w:pPr>
          </w:p>
        </w:tc>
        <w:tc>
          <w:tcPr>
            <w:tcW w:w="914" w:type="dxa"/>
            <w:vAlign w:val="center"/>
          </w:tcPr>
          <w:p>
            <w:pPr>
              <w:adjustRightInd/>
              <w:autoSpaceDE w:val="off"/>
              <w:autoSpaceDN w:val="off"/>
              <w:widowControl w:val="off"/>
              <w:jc w:val="center"/>
              <w:rPr>
                <w:sz w:val="20"/>
                <w:szCs w:val="20"/>
              </w:rPr>
            </w:pPr>
          </w:p>
        </w:tc>
        <w:tc>
          <w:tcPr>
            <w:tcW w:w="855" w:type="dxa"/>
            <w:vAlign w:val="center"/>
          </w:tcPr>
          <w:p>
            <w:pPr>
              <w:adjustRightInd/>
              <w:autoSpaceDE w:val="off"/>
              <w:autoSpaceDN w:val="off"/>
              <w:widowControl w:val="off"/>
              <w:jc w:val="center"/>
              <w:rPr>
                <w:sz w:val="20"/>
                <w:szCs w:val="20"/>
              </w:rPr>
            </w:pPr>
          </w:p>
        </w:tc>
        <w:tc>
          <w:tcPr>
            <w:tcW w:w="2439" w:type="dxa"/>
          </w:tcPr>
          <w:p>
            <w:pPr>
              <w:adjustRightInd/>
              <w:autoSpaceDE w:val="off"/>
              <w:autoSpaceDN w:val="off"/>
              <w:widowControl w:val="off"/>
              <w:jc w:val="center"/>
              <w:rPr>
                <w:sz w:val="20"/>
                <w:szCs w:val="20"/>
              </w:rPr>
            </w:pPr>
          </w:p>
        </w:tc>
      </w:tr>
      <w:tr>
        <w:trPr>
          <w:gridAfter w:val="1"/>
          <w:wAfter w:w="17" w:type="dxa"/>
          <w:trHeight w:val="507" w:hRule="atLeast"/>
        </w:trPr>
        <w:tc>
          <w:tcPr>
            <w:tcW w:w="948" w:type="dxa"/>
          </w:tcPr>
          <w:p>
            <w:pPr>
              <w:adjustRightInd/>
              <w:autoSpaceDE w:val="off"/>
              <w:autoSpaceDN w:val="off"/>
              <w:widowControl w:val="off"/>
              <w:jc w:val="center"/>
              <w:rPr>
                <w:sz w:val="20"/>
                <w:szCs w:val="20"/>
              </w:rPr>
            </w:pPr>
            <w:r>
              <w:rPr>
                <w:sz w:val="20"/>
                <w:szCs w:val="20"/>
              </w:rPr>
              <w:t>3.1</w:t>
            </w:r>
          </w:p>
        </w:tc>
        <w:tc>
          <w:tcPr>
            <w:tcW w:w="6133" w:type="dxa"/>
            <w:vAlign w:val="center"/>
          </w:tcPr>
          <w:p>
            <w:pPr>
              <w:jc w:val="both"/>
              <w:rPr>
                <w:sz w:val="20"/>
                <w:szCs w:val="20"/>
              </w:rPr>
            </w:pPr>
            <w:r>
              <w:rPr>
                <w:sz w:val="20"/>
                <w:szCs w:val="20"/>
              </w:rPr>
              <w:t>Виды и этапы публичных выступлений</w:t>
            </w:r>
            <w:r>
              <w:rPr>
                <w:sz w:val="20"/>
                <w:szCs w:val="20"/>
              </w:rPr>
              <w:t>. Речевые клише докладов и презентаций на иностранном языке.</w:t>
            </w:r>
          </w:p>
        </w:tc>
        <w:tc>
          <w:tcPr>
            <w:tcW w:w="1535" w:type="dxa"/>
          </w:tcPr>
          <w:p>
            <w:pPr>
              <w:adjustRightInd/>
              <w:autoSpaceDE w:val="off"/>
              <w:autoSpaceDN w:val="off"/>
              <w:widowControl w:val="off"/>
              <w:jc w:val="center"/>
              <w:rPr>
                <w:sz w:val="20"/>
                <w:szCs w:val="20"/>
              </w:rPr>
            </w:pPr>
          </w:p>
          <w:p>
            <w:pPr>
              <w:adjustRightInd/>
              <w:autoSpaceDE w:val="off"/>
              <w:autoSpaceDN w:val="off"/>
              <w:widowControl w:val="off"/>
              <w:jc w:val="center"/>
              <w:rPr>
                <w:sz w:val="20"/>
                <w:szCs w:val="20"/>
              </w:rPr>
            </w:pPr>
            <w:r>
              <w:rPr>
                <w:sz w:val="20"/>
                <w:szCs w:val="20"/>
              </w:rPr>
              <w:t>1</w:t>
            </w:r>
          </w:p>
        </w:tc>
        <w:tc>
          <w:tcPr>
            <w:tcW w:w="1052" w:type="dxa"/>
            <w:vAlign w:val="center"/>
          </w:tcPr>
          <w:p>
            <w:pPr>
              <w:adjustRightInd/>
              <w:autoSpaceDE w:val="off"/>
              <w:autoSpaceDN w:val="off"/>
              <w:widowControl w:val="off"/>
              <w:jc w:val="center"/>
              <w:rPr>
                <w:sz w:val="20"/>
                <w:szCs w:val="20"/>
              </w:rPr>
            </w:pPr>
            <w:r>
              <w:rPr>
                <w:sz w:val="20"/>
                <w:szCs w:val="20"/>
              </w:rPr>
              <w:t>-</w:t>
            </w:r>
          </w:p>
        </w:tc>
        <w:tc>
          <w:tcPr>
            <w:tcW w:w="914" w:type="dxa"/>
            <w:vAlign w:val="center"/>
          </w:tcPr>
          <w:p>
            <w:pPr>
              <w:adjustRightInd/>
              <w:autoSpaceDE w:val="off"/>
              <w:autoSpaceDN w:val="off"/>
              <w:widowControl w:val="off"/>
              <w:jc w:val="center"/>
              <w:rPr>
                <w:sz w:val="20"/>
                <w:szCs w:val="20"/>
              </w:rPr>
            </w:pPr>
            <w:r>
              <w:rPr>
                <w:sz w:val="20"/>
                <w:szCs w:val="20"/>
              </w:rPr>
              <w:t>2</w:t>
            </w:r>
          </w:p>
        </w:tc>
        <w:tc>
          <w:tcPr>
            <w:tcW w:w="914" w:type="dxa"/>
            <w:vAlign w:val="center"/>
          </w:tcPr>
          <w:p>
            <w:pPr>
              <w:adjustRightInd/>
              <w:autoSpaceDE w:val="off"/>
              <w:autoSpaceDN w:val="off"/>
              <w:widowControl w:val="off"/>
              <w:jc w:val="center"/>
              <w:rPr>
                <w:sz w:val="20"/>
                <w:szCs w:val="20"/>
              </w:rPr>
            </w:pPr>
            <w:r>
              <w:rPr>
                <w:sz w:val="20"/>
                <w:szCs w:val="20"/>
              </w:rPr>
              <w:t>-</w:t>
            </w:r>
          </w:p>
        </w:tc>
        <w:tc>
          <w:tcPr>
            <w:tcW w:w="855" w:type="dxa"/>
            <w:vAlign w:val="center"/>
          </w:tcPr>
          <w:p>
            <w:pPr>
              <w:adjustRightInd/>
              <w:autoSpaceDE w:val="off"/>
              <w:autoSpaceDN w:val="off"/>
              <w:widowControl w:val="off"/>
              <w:jc w:val="center"/>
              <w:rPr>
                <w:sz w:val="20"/>
                <w:szCs w:val="20"/>
              </w:rPr>
            </w:pPr>
            <w:r>
              <w:rPr>
                <w:sz w:val="20"/>
                <w:szCs w:val="20"/>
              </w:rPr>
              <w:t>4</w:t>
            </w:r>
          </w:p>
        </w:tc>
        <w:tc>
          <w:tcPr>
            <w:tcW w:w="2439" w:type="dxa"/>
          </w:tcPr>
          <w:p>
            <w:pPr>
              <w:adjustRightInd/>
              <w:autoSpaceDE w:val="off"/>
              <w:autoSpaceDN w:val="off"/>
              <w:widowControl w:val="off"/>
              <w:jc w:val="center"/>
              <w:rPr>
                <w:sz w:val="20"/>
                <w:szCs w:val="20"/>
              </w:rPr>
            </w:pPr>
            <w:r>
              <w:rPr>
                <w:sz w:val="20"/>
                <w:szCs w:val="20"/>
              </w:rPr>
              <w:t>УК-4.1</w:t>
            </w:r>
          </w:p>
          <w:p>
            <w:pPr>
              <w:adjustRightInd/>
              <w:autoSpaceDE w:val="off"/>
              <w:autoSpaceDN w:val="off"/>
              <w:widowControl w:val="off"/>
              <w:jc w:val="center"/>
              <w:rPr>
                <w:sz w:val="20"/>
                <w:szCs w:val="20"/>
              </w:rPr>
            </w:pPr>
            <w:r>
              <w:rPr>
                <w:sz w:val="20"/>
                <w:szCs w:val="20"/>
              </w:rPr>
              <w:t>УК-4.2</w:t>
            </w:r>
          </w:p>
        </w:tc>
      </w:tr>
      <w:tr>
        <w:trPr>
          <w:gridAfter w:val="1"/>
          <w:wAfter w:w="17" w:type="dxa"/>
          <w:trHeight w:val="507" w:hRule="atLeast"/>
        </w:trPr>
        <w:tc>
          <w:tcPr>
            <w:tcW w:w="948" w:type="dxa"/>
            <w:vAlign w:val="center"/>
          </w:tcPr>
          <w:p>
            <w:pPr>
              <w:adjustRightInd/>
              <w:autoSpaceDE w:val="off"/>
              <w:autoSpaceDN w:val="off"/>
              <w:widowControl w:val="off"/>
              <w:jc w:val="center"/>
              <w:rPr>
                <w:sz w:val="20"/>
                <w:szCs w:val="20"/>
              </w:rPr>
            </w:pPr>
            <w:r>
              <w:rPr>
                <w:sz w:val="20"/>
                <w:szCs w:val="20"/>
              </w:rPr>
              <w:t>3.</w:t>
            </w:r>
            <w:r>
              <w:rPr>
                <w:sz w:val="20"/>
                <w:szCs w:val="20"/>
              </w:rPr>
              <w:t>2</w:t>
            </w:r>
          </w:p>
        </w:tc>
        <w:tc>
          <w:tcPr>
            <w:tcW w:w="6133" w:type="dxa"/>
            <w:vAlign w:val="center"/>
          </w:tcPr>
          <w:p>
            <w:pPr>
              <w:jc w:val="both"/>
              <w:rPr>
                <w:sz w:val="20"/>
                <w:szCs w:val="20"/>
              </w:rPr>
            </w:pPr>
            <w:r>
              <w:rPr>
                <w:sz w:val="20"/>
                <w:szCs w:val="20"/>
              </w:rPr>
              <w:t xml:space="preserve">Практикум по презентации научного доклада. Деловая (ролевая) игра "Научная конференция". </w:t>
            </w:r>
          </w:p>
        </w:tc>
        <w:tc>
          <w:tcPr>
            <w:tcW w:w="1535" w:type="dxa"/>
          </w:tcPr>
          <w:p>
            <w:pPr>
              <w:adjustRightInd/>
              <w:autoSpaceDE w:val="off"/>
              <w:autoSpaceDN w:val="off"/>
              <w:widowControl w:val="off"/>
              <w:jc w:val="center"/>
              <w:rPr>
                <w:sz w:val="20"/>
                <w:szCs w:val="20"/>
              </w:rPr>
            </w:pPr>
          </w:p>
          <w:p>
            <w:pPr>
              <w:adjustRightInd/>
              <w:autoSpaceDE w:val="off"/>
              <w:autoSpaceDN w:val="off"/>
              <w:widowControl w:val="off"/>
              <w:jc w:val="center"/>
              <w:rPr>
                <w:sz w:val="20"/>
                <w:szCs w:val="20"/>
              </w:rPr>
            </w:pPr>
            <w:r>
              <w:rPr>
                <w:sz w:val="20"/>
                <w:szCs w:val="20"/>
              </w:rPr>
              <w:t>1</w:t>
            </w:r>
          </w:p>
        </w:tc>
        <w:tc>
          <w:tcPr>
            <w:tcW w:w="1052" w:type="dxa"/>
            <w:vAlign w:val="center"/>
          </w:tcPr>
          <w:p>
            <w:pPr>
              <w:adjustRightInd/>
              <w:autoSpaceDE w:val="off"/>
              <w:autoSpaceDN w:val="off"/>
              <w:widowControl w:val="off"/>
              <w:jc w:val="center"/>
              <w:rPr>
                <w:sz w:val="20"/>
                <w:szCs w:val="20"/>
              </w:rPr>
            </w:pPr>
            <w:r>
              <w:rPr>
                <w:sz w:val="20"/>
                <w:szCs w:val="20"/>
              </w:rPr>
              <w:t>-</w:t>
            </w:r>
          </w:p>
        </w:tc>
        <w:tc>
          <w:tcPr>
            <w:tcW w:w="914" w:type="dxa"/>
            <w:vAlign w:val="center"/>
          </w:tcPr>
          <w:p>
            <w:pPr>
              <w:adjustRightInd/>
              <w:autoSpaceDE w:val="off"/>
              <w:autoSpaceDN w:val="off"/>
              <w:widowControl w:val="off"/>
              <w:jc w:val="center"/>
              <w:rPr>
                <w:sz w:val="20"/>
                <w:szCs w:val="20"/>
              </w:rPr>
            </w:pPr>
            <w:r>
              <w:rPr>
                <w:sz w:val="20"/>
                <w:szCs w:val="20"/>
              </w:rPr>
              <w:t>2</w:t>
            </w:r>
          </w:p>
        </w:tc>
        <w:tc>
          <w:tcPr>
            <w:tcW w:w="914" w:type="dxa"/>
            <w:vAlign w:val="center"/>
          </w:tcPr>
          <w:p>
            <w:pPr>
              <w:adjustRightInd/>
              <w:autoSpaceDE w:val="off"/>
              <w:autoSpaceDN w:val="off"/>
              <w:widowControl w:val="off"/>
              <w:jc w:val="center"/>
              <w:rPr>
                <w:sz w:val="20"/>
                <w:szCs w:val="20"/>
              </w:rPr>
            </w:pPr>
            <w:r>
              <w:rPr>
                <w:sz w:val="20"/>
                <w:szCs w:val="20"/>
              </w:rPr>
              <w:t>-</w:t>
            </w:r>
          </w:p>
        </w:tc>
        <w:tc>
          <w:tcPr>
            <w:tcW w:w="855" w:type="dxa"/>
            <w:vAlign w:val="center"/>
          </w:tcPr>
          <w:p>
            <w:pPr>
              <w:adjustRightInd/>
              <w:autoSpaceDE w:val="off"/>
              <w:autoSpaceDN w:val="off"/>
              <w:widowControl w:val="off"/>
              <w:jc w:val="center"/>
              <w:rPr>
                <w:sz w:val="20"/>
                <w:szCs w:val="20"/>
              </w:rPr>
            </w:pPr>
            <w:r>
              <w:rPr>
                <w:sz w:val="20"/>
                <w:szCs w:val="20"/>
              </w:rPr>
              <w:t>10</w:t>
            </w:r>
          </w:p>
        </w:tc>
        <w:tc>
          <w:tcPr>
            <w:tcW w:w="2439" w:type="dxa"/>
          </w:tcPr>
          <w:p>
            <w:pPr>
              <w:adjustRightInd/>
              <w:autoSpaceDE w:val="off"/>
              <w:autoSpaceDN w:val="off"/>
              <w:widowControl w:val="off"/>
              <w:jc w:val="center"/>
              <w:rPr>
                <w:sz w:val="20"/>
                <w:szCs w:val="20"/>
              </w:rPr>
            </w:pPr>
            <w:r>
              <w:rPr>
                <w:sz w:val="20"/>
                <w:szCs w:val="20"/>
              </w:rPr>
              <w:t>УК-4.1</w:t>
            </w:r>
          </w:p>
          <w:p>
            <w:pPr>
              <w:adjustRightInd/>
              <w:autoSpaceDE w:val="off"/>
              <w:autoSpaceDN w:val="off"/>
              <w:widowControl w:val="off"/>
              <w:jc w:val="center"/>
              <w:rPr>
                <w:sz w:val="20"/>
                <w:szCs w:val="20"/>
              </w:rPr>
            </w:pPr>
            <w:r>
              <w:rPr>
                <w:sz w:val="20"/>
                <w:szCs w:val="20"/>
              </w:rPr>
              <w:t>УК-4.2</w:t>
            </w:r>
          </w:p>
        </w:tc>
      </w:tr>
      <w:tr>
        <w:trPr>
          <w:gridAfter w:val="1"/>
          <w:wAfter w:w="17" w:type="dxa"/>
          <w:trHeight w:val="507" w:hRule="atLeast"/>
        </w:trPr>
        <w:tc>
          <w:tcPr>
            <w:tcW w:w="948" w:type="dxa"/>
          </w:tcPr>
          <w:p>
            <w:pPr>
              <w:adjustRightInd/>
              <w:autoSpaceDE w:val="off"/>
              <w:autoSpaceDN w:val="off"/>
              <w:widowControl w:val="off"/>
              <w:jc w:val="center"/>
              <w:rPr>
                <w:sz w:val="20"/>
                <w:szCs w:val="20"/>
              </w:rPr>
            </w:pPr>
            <w:r>
              <w:rPr>
                <w:sz w:val="20"/>
                <w:szCs w:val="20"/>
              </w:rPr>
              <w:t>3.</w:t>
            </w:r>
            <w:r>
              <w:rPr>
                <w:sz w:val="20"/>
                <w:szCs w:val="20"/>
              </w:rPr>
              <w:t>3</w:t>
            </w:r>
          </w:p>
        </w:tc>
        <w:tc>
          <w:tcPr>
            <w:tcW w:w="6133" w:type="dxa"/>
            <w:vAlign w:val="center"/>
          </w:tcPr>
          <w:p>
            <w:pPr>
              <w:jc w:val="both"/>
              <w:rPr>
                <w:sz w:val="20"/>
                <w:szCs w:val="20"/>
              </w:rPr>
            </w:pPr>
            <w:r>
              <w:rPr>
                <w:sz w:val="20"/>
                <w:szCs w:val="20"/>
              </w:rPr>
              <w:t>Чтение (ознакомительное и поисковое) текстов отраслевой тематики. Подготовка презентации доклада.</w:t>
            </w:r>
          </w:p>
        </w:tc>
        <w:tc>
          <w:tcPr>
            <w:tcW w:w="1535" w:type="dxa"/>
          </w:tcPr>
          <w:p>
            <w:pPr>
              <w:adjustRightInd/>
              <w:autoSpaceDE w:val="off"/>
              <w:autoSpaceDN w:val="off"/>
              <w:widowControl w:val="off"/>
              <w:jc w:val="center"/>
              <w:rPr>
                <w:sz w:val="20"/>
                <w:szCs w:val="20"/>
              </w:rPr>
            </w:pPr>
          </w:p>
          <w:p>
            <w:pPr>
              <w:adjustRightInd/>
              <w:autoSpaceDE w:val="off"/>
              <w:autoSpaceDN w:val="off"/>
              <w:widowControl w:val="off"/>
              <w:jc w:val="center"/>
              <w:rPr>
                <w:sz w:val="20"/>
                <w:szCs w:val="20"/>
              </w:rPr>
            </w:pPr>
            <w:r>
              <w:rPr>
                <w:sz w:val="20"/>
                <w:szCs w:val="20"/>
              </w:rPr>
              <w:t>1</w:t>
            </w:r>
          </w:p>
        </w:tc>
        <w:tc>
          <w:tcPr>
            <w:tcW w:w="1052" w:type="dxa"/>
            <w:vAlign w:val="center"/>
          </w:tcPr>
          <w:p>
            <w:pPr>
              <w:adjustRightInd/>
              <w:autoSpaceDE w:val="off"/>
              <w:autoSpaceDN w:val="off"/>
              <w:widowControl w:val="off"/>
              <w:jc w:val="center"/>
              <w:rPr>
                <w:sz w:val="20"/>
                <w:szCs w:val="20"/>
              </w:rPr>
            </w:pPr>
            <w:r>
              <w:rPr>
                <w:sz w:val="20"/>
                <w:szCs w:val="20"/>
              </w:rPr>
              <w:t>-</w:t>
            </w:r>
          </w:p>
        </w:tc>
        <w:tc>
          <w:tcPr>
            <w:tcW w:w="914" w:type="dxa"/>
            <w:vAlign w:val="center"/>
          </w:tcPr>
          <w:p>
            <w:pPr>
              <w:adjustRightInd/>
              <w:autoSpaceDE w:val="off"/>
              <w:autoSpaceDN w:val="off"/>
              <w:widowControl w:val="off"/>
              <w:jc w:val="center"/>
              <w:rPr>
                <w:sz w:val="20"/>
                <w:szCs w:val="20"/>
              </w:rPr>
            </w:pPr>
            <w:r>
              <w:rPr>
                <w:sz w:val="20"/>
                <w:szCs w:val="20"/>
              </w:rPr>
              <w:t>2</w:t>
            </w:r>
          </w:p>
        </w:tc>
        <w:tc>
          <w:tcPr>
            <w:tcW w:w="914" w:type="dxa"/>
            <w:vAlign w:val="center"/>
          </w:tcPr>
          <w:p>
            <w:pPr>
              <w:adjustRightInd/>
              <w:autoSpaceDE w:val="off"/>
              <w:autoSpaceDN w:val="off"/>
              <w:widowControl w:val="off"/>
              <w:jc w:val="center"/>
              <w:rPr>
                <w:sz w:val="20"/>
                <w:szCs w:val="20"/>
              </w:rPr>
            </w:pPr>
            <w:r>
              <w:rPr>
                <w:sz w:val="20"/>
                <w:szCs w:val="20"/>
              </w:rPr>
              <w:t>-</w:t>
            </w:r>
          </w:p>
        </w:tc>
        <w:tc>
          <w:tcPr>
            <w:tcW w:w="855" w:type="dxa"/>
            <w:vAlign w:val="center"/>
          </w:tcPr>
          <w:p>
            <w:pPr>
              <w:adjustRightInd/>
              <w:autoSpaceDE w:val="off"/>
              <w:autoSpaceDN w:val="off"/>
              <w:widowControl w:val="off"/>
              <w:jc w:val="center"/>
              <w:rPr>
                <w:sz w:val="20"/>
                <w:szCs w:val="20"/>
              </w:rPr>
            </w:pPr>
            <w:r>
              <w:rPr>
                <w:sz w:val="20"/>
                <w:szCs w:val="20"/>
              </w:rPr>
              <w:t>9</w:t>
            </w:r>
          </w:p>
        </w:tc>
        <w:tc>
          <w:tcPr>
            <w:tcW w:w="2439" w:type="dxa"/>
          </w:tcPr>
          <w:p>
            <w:pPr>
              <w:adjustRightInd/>
              <w:autoSpaceDE w:val="off"/>
              <w:autoSpaceDN w:val="off"/>
              <w:widowControl w:val="off"/>
              <w:jc w:val="center"/>
              <w:rPr>
                <w:sz w:val="20"/>
                <w:szCs w:val="20"/>
              </w:rPr>
            </w:pPr>
            <w:r>
              <w:rPr>
                <w:sz w:val="20"/>
                <w:szCs w:val="20"/>
              </w:rPr>
              <w:t>УК-4.1</w:t>
            </w:r>
          </w:p>
          <w:p>
            <w:pPr>
              <w:adjustRightInd/>
              <w:autoSpaceDE w:val="off"/>
              <w:autoSpaceDN w:val="off"/>
              <w:widowControl w:val="off"/>
              <w:jc w:val="center"/>
              <w:rPr>
                <w:sz w:val="20"/>
                <w:szCs w:val="20"/>
              </w:rPr>
            </w:pPr>
            <w:r>
              <w:rPr>
                <w:sz w:val="20"/>
                <w:szCs w:val="20"/>
              </w:rPr>
              <w:t>УК-4.2</w:t>
            </w:r>
          </w:p>
        </w:tc>
      </w:tr>
    </w:tbl>
    <w:p>
      <w:pPr>
        <w:adjustRightInd/>
        <w:autoSpaceDE w:val="off"/>
        <w:autoSpaceDN w:val="off"/>
        <w:widowControl w:val="off"/>
      </w:pPr>
    </w:p>
    <w:p>
      <w:pPr>
        <w:adjustRightInd/>
        <w:autoSpaceDE w:val="off"/>
        <w:autoSpaceDN w:val="off"/>
        <w:widowControl w:val="off"/>
      </w:pPr>
    </w:p>
    <w:p>
      <w:pPr>
        <w:adjustRightInd/>
        <w:autoSpaceDE w:val="off"/>
        <w:autoSpaceDN w:val="off"/>
        <w:widowControl w:val="off"/>
      </w:pPr>
    </w:p>
    <w:p>
      <w:pPr>
        <w:adjustRightInd/>
        <w:autoSpaceDE w:val="off"/>
        <w:autoSpaceDN w:val="off"/>
        <w:widowControl w:val="off"/>
        <w:sectPr>
          <w:pgSz w:w="16838" w:h="11906" w:orient="landscape"/>
          <w:pgMar w:top="1134" w:right="1134" w:bottom="851" w:left="1134" w:header="709" w:footer="709" w:gutter="0"/>
          <w:cols w:space="708"/>
          <w:docGrid w:linePitch="360"/>
        </w:sectPr>
      </w:pPr>
    </w:p>
    <w:tbl>
      <w:tblPr>
        <w:tblW w:w="98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Layout w:type="fixed"/>
      </w:tblPr>
      <w:tblGrid>
        <w:gridCol w:w="9882"/>
      </w:tblGrid>
      <w:tr>
        <w:tc>
          <w:tcPr>
            <w:tcW w:w="9882" w:type="dxa"/>
            <w:shd w:val="clear" w:color="auto" w:fill="F2F2F2"/>
            <w:vAlign w:val="center"/>
          </w:tcPr>
          <w:p>
            <w:pPr>
              <w:adjustRightInd/>
              <w:autoSpaceDE w:val="off"/>
              <w:autoSpaceDN w:val="off"/>
              <w:widowControl w:val="off"/>
              <w:jc w:val="center"/>
              <w:rPr>
                <w:b/>
                <w:bCs/>
              </w:rPr>
            </w:pPr>
            <w:r>
              <w:rPr>
                <w:b/>
                <w:bCs/>
              </w:rPr>
              <w:t>5 ФОНД ОЦЕНОЧНЫХ СРЕДСТВ ДЛЯ ПРОВЕДЕНИЯ</w:t>
            </w:r>
          </w:p>
          <w:p>
            <w:pPr>
              <w:adjustRightInd/>
              <w:autoSpaceDE w:val="off"/>
              <w:autoSpaceDN w:val="off"/>
              <w:widowControl w:val="off"/>
              <w:jc w:val="center"/>
              <w:rPr>
                <w:b/>
                <w:bCs/>
              </w:rPr>
            </w:pPr>
            <w:r>
              <w:rPr>
                <w:b/>
                <w:bCs/>
              </w:rPr>
              <w:t>ТЕКУЩЕГО КОНТРОЛЯ УСПЕВАЕМОСТИ И ПРОМЕЖУТОЧНОЙ</w:t>
            </w:r>
          </w:p>
          <w:p>
            <w:pPr>
              <w:adjustRightInd/>
              <w:autoSpaceDE w:val="off"/>
              <w:autoSpaceDN w:val="off"/>
              <w:widowControl w:val="off"/>
              <w:jc w:val="center"/>
              <w:rPr>
                <w:b/>
                <w:bCs/>
                <w:sz w:val="20"/>
                <w:szCs w:val="20"/>
              </w:rPr>
            </w:pPr>
            <w:r>
              <w:rPr>
                <w:b/>
                <w:bCs/>
              </w:rPr>
              <w:t>АТТЕСТАЦИИ ОБУЧАЮЩИХСЯ ПО ДИСЦИПЛИНЕ</w:t>
            </w:r>
          </w:p>
        </w:tc>
      </w:tr>
      <w:tr>
        <w:tc>
          <w:tcPr>
            <w:tcW w:w="9882" w:type="dxa"/>
            <w:vAlign w:val="center"/>
          </w:tcPr>
          <w:p>
            <w:pPr>
              <w:ind w:firstLine="540"/>
              <w:jc w:val="both"/>
              <w:rPr>
                <w:sz w:val="20"/>
                <w:szCs w:val="20"/>
              </w:rPr>
            </w:pPr>
            <w:r>
              <w:rPr>
                <w:sz w:val="20"/>
                <w:szCs w:val="20"/>
              </w:rPr>
              <w:t>Фонд оценочных средств для проведения текущего контроля успеваемости и промежуточной аттестации по дисциплине: оформлен в виде приложения № 1 к рабочей программе дисциплины и размещен в электронной информационно-образовательной среде Университета, доступной обучающемуся через его личный кабинет</w:t>
            </w:r>
          </w:p>
        </w:tc>
      </w:tr>
    </w:tbl>
    <w:p>
      <w:pPr>
        <w:adjustRightInd/>
        <w:autoSpaceDE w:val="off"/>
        <w:autoSpaceDN w:val="off"/>
        <w:widowControl w:val="off"/>
      </w:pPr>
    </w:p>
    <w:tbl>
      <w:tblPr>
        <w:tblW w:w="98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Layout w:type="fixed"/>
      </w:tblPr>
      <w:tblGrid>
        <w:gridCol w:w="810"/>
        <w:gridCol w:w="1985"/>
        <w:gridCol w:w="4649"/>
        <w:gridCol w:w="1275"/>
        <w:gridCol w:w="1163"/>
      </w:tblGrid>
      <w:tr>
        <w:tc>
          <w:tcPr>
            <w:tcW w:w="9882" w:type="dxa"/>
            <w:gridSpan w:val="5"/>
            <w:shd w:val="clear" w:color="auto" w:fill="F2F2F2"/>
          </w:tcPr>
          <w:p>
            <w:pPr>
              <w:adjustRightInd/>
              <w:autoSpaceDE w:val="off"/>
              <w:autoSpaceDN w:val="off"/>
              <w:widowControl w:val="off"/>
              <w:jc w:val="center"/>
              <w:rPr>
                <w:b/>
                <w:bCs/>
              </w:rPr>
            </w:pPr>
            <w:r>
              <w:rPr>
                <w:b/>
                <w:bCs/>
              </w:rPr>
              <w:t>6 УЧЕБНО-МЕТОДИЧЕСКОЕ И ИНФОРМАЦИОННОЕ ОБЕСПЕЧЕНИЕ</w:t>
            </w:r>
          </w:p>
          <w:p>
            <w:pPr>
              <w:adjustRightInd/>
              <w:autoSpaceDE w:val="off"/>
              <w:autoSpaceDN w:val="off"/>
              <w:widowControl w:val="off"/>
              <w:jc w:val="center"/>
              <w:rPr>
                <w:b/>
                <w:bCs/>
                <w:sz w:val="20"/>
                <w:szCs w:val="20"/>
              </w:rPr>
            </w:pPr>
            <w:r>
              <w:rPr>
                <w:b/>
                <w:bCs/>
              </w:rPr>
              <w:t>ДИСЦИПЛИНЫ</w:t>
            </w:r>
          </w:p>
        </w:tc>
      </w:tr>
      <w:tr>
        <w:tc>
          <w:tcPr>
            <w:tcW w:w="9882" w:type="dxa"/>
            <w:gridSpan w:val="5"/>
            <w:shd w:val="clear" w:color="auto" w:fill="F2F2F2"/>
          </w:tcPr>
          <w:p>
            <w:pPr>
              <w:adjustRightInd/>
              <w:autoSpaceDE w:val="off"/>
              <w:autoSpaceDN w:val="off"/>
              <w:widowControl w:val="off"/>
              <w:jc w:val="center"/>
              <w:rPr>
                <w:b/>
                <w:bCs/>
                <w:sz w:val="20"/>
                <w:szCs w:val="20"/>
              </w:rPr>
            </w:pPr>
            <w:r>
              <w:rPr>
                <w:b/>
                <w:bCs/>
                <w:sz w:val="20"/>
                <w:szCs w:val="20"/>
              </w:rPr>
              <w:t>6.1 Учебная литература</w:t>
            </w:r>
          </w:p>
        </w:tc>
      </w:tr>
      <w:tr>
        <w:tc>
          <w:tcPr>
            <w:tcW w:w="9882" w:type="dxa"/>
            <w:gridSpan w:val="5"/>
            <w:shd w:val="clear" w:color="auto" w:fill="FFFFFF"/>
          </w:tcPr>
          <w:p>
            <w:pPr>
              <w:adjustRightInd/>
              <w:autoSpaceDE w:val="off"/>
              <w:autoSpaceDN w:val="off"/>
              <w:widowControl w:val="off"/>
              <w:jc w:val="center"/>
              <w:rPr>
                <w:b/>
                <w:bCs/>
                <w:sz w:val="20"/>
                <w:szCs w:val="20"/>
              </w:rPr>
            </w:pPr>
            <w:r>
              <w:rPr>
                <w:b/>
                <w:bCs/>
                <w:sz w:val="20"/>
                <w:szCs w:val="20"/>
              </w:rPr>
              <w:t>6.1.1 Основная литература</w:t>
            </w:r>
          </w:p>
        </w:tc>
      </w:tr>
      <w:tr>
        <w:tc>
          <w:tcPr>
            <w:tcW w:w="810" w:type="dxa"/>
            <w:vAlign w:val="center"/>
          </w:tcPr>
          <w:p>
            <w:pPr>
              <w:adjustRightInd/>
              <w:autoSpaceDE w:val="off"/>
              <w:autoSpaceDN w:val="off"/>
              <w:widowControl w:val="off"/>
              <w:jc w:val="center"/>
              <w:rPr>
                <w:sz w:val="20"/>
                <w:szCs w:val="20"/>
              </w:rPr>
            </w:pPr>
          </w:p>
        </w:tc>
        <w:tc>
          <w:tcPr>
            <w:tcW w:w="1985" w:type="dxa"/>
            <w:vAlign w:val="center"/>
          </w:tcPr>
          <w:p>
            <w:pPr>
              <w:adjustRightInd/>
              <w:autoSpaceDE w:val="off"/>
              <w:autoSpaceDN w:val="off"/>
              <w:widowControl w:val="off"/>
              <w:jc w:val="center"/>
              <w:rPr>
                <w:sz w:val="20"/>
                <w:szCs w:val="20"/>
              </w:rPr>
            </w:pPr>
            <w:r>
              <w:rPr>
                <w:sz w:val="20"/>
                <w:szCs w:val="20"/>
              </w:rPr>
              <w:t>Авторы, составители</w:t>
            </w:r>
          </w:p>
        </w:tc>
        <w:tc>
          <w:tcPr>
            <w:tcW w:w="4649" w:type="dxa"/>
            <w:vAlign w:val="center"/>
          </w:tcPr>
          <w:p>
            <w:pPr>
              <w:adjustRightInd/>
              <w:autoSpaceDE w:val="off"/>
              <w:autoSpaceDN w:val="off"/>
              <w:widowControl w:val="off"/>
              <w:jc w:val="center"/>
              <w:rPr>
                <w:sz w:val="20"/>
                <w:szCs w:val="20"/>
              </w:rPr>
            </w:pPr>
            <w:r>
              <w:rPr>
                <w:sz w:val="20"/>
                <w:szCs w:val="20"/>
              </w:rPr>
              <w:t>Заглавие</w:t>
            </w:r>
          </w:p>
        </w:tc>
        <w:tc>
          <w:tcPr>
            <w:tcW w:w="1275" w:type="dxa"/>
            <w:vAlign w:val="center"/>
          </w:tcPr>
          <w:p>
            <w:pPr>
              <w:adjustRightInd/>
              <w:autoSpaceDE w:val="off"/>
              <w:autoSpaceDN w:val="off"/>
              <w:widowControl w:val="off"/>
              <w:jc w:val="center"/>
              <w:rPr>
                <w:sz w:val="20"/>
                <w:szCs w:val="20"/>
              </w:rPr>
            </w:pPr>
            <w:r>
              <w:rPr>
                <w:sz w:val="20"/>
                <w:szCs w:val="20"/>
              </w:rPr>
              <w:t>Изд-</w:t>
            </w:r>
            <w:r>
              <w:rPr>
                <w:sz w:val="20"/>
                <w:szCs w:val="20"/>
              </w:rPr>
              <w:t>во,</w:t>
            </w:r>
          </w:p>
          <w:p>
            <w:pPr>
              <w:adjustRightInd/>
              <w:autoSpaceDE w:val="off"/>
              <w:autoSpaceDN w:val="off"/>
              <w:widowControl w:val="off"/>
              <w:jc w:val="center"/>
              <w:rPr>
                <w:sz w:val="20"/>
                <w:szCs w:val="20"/>
              </w:rPr>
            </w:pPr>
            <w:r>
              <w:rPr>
                <w:sz w:val="20"/>
                <w:szCs w:val="20"/>
              </w:rPr>
              <w:t>год издания</w:t>
            </w:r>
          </w:p>
        </w:tc>
        <w:tc>
          <w:tcPr>
            <w:tcW w:w="1163" w:type="dxa"/>
            <w:vAlign w:val="center"/>
          </w:tcPr>
          <w:p>
            <w:pPr>
              <w:adjustRightInd/>
              <w:autoSpaceDE w:val="off"/>
              <w:autoSpaceDN w:val="off"/>
              <w:widowControl w:val="off"/>
              <w:jc w:val="center"/>
              <w:rPr>
                <w:sz w:val="20"/>
                <w:szCs w:val="20"/>
              </w:rPr>
            </w:pPr>
            <w:r>
              <w:rPr>
                <w:sz w:val="20"/>
                <w:szCs w:val="20"/>
              </w:rPr>
              <w:t>Кол-во экз.</w:t>
            </w:r>
          </w:p>
          <w:p>
            <w:pPr>
              <w:adjustRightInd/>
              <w:autoSpaceDE w:val="off"/>
              <w:autoSpaceDN w:val="off"/>
              <w:widowControl w:val="off"/>
              <w:jc w:val="center"/>
              <w:rPr>
                <w:sz w:val="20"/>
                <w:szCs w:val="20"/>
              </w:rPr>
            </w:pPr>
            <w:r>
              <w:rPr>
                <w:sz w:val="20"/>
                <w:szCs w:val="20"/>
              </w:rPr>
              <w:t xml:space="preserve">в </w:t>
            </w:r>
            <w:r>
              <w:rPr>
                <w:sz w:val="20"/>
                <w:szCs w:val="20"/>
              </w:rPr>
              <w:t>библ.</w:t>
            </w:r>
            <w:r>
              <w:rPr>
                <w:sz w:val="20"/>
                <w:szCs w:val="20"/>
              </w:rPr>
              <w:t>/</w:t>
            </w:r>
          </w:p>
          <w:p>
            <w:pPr>
              <w:adjustRightInd/>
              <w:autoSpaceDE w:val="off"/>
              <w:autoSpaceDN w:val="off"/>
              <w:widowControl w:val="off"/>
              <w:jc w:val="center"/>
              <w:rPr>
                <w:sz w:val="20"/>
                <w:szCs w:val="20"/>
              </w:rPr>
            </w:pPr>
            <w:r>
              <w:rPr>
                <w:sz w:val="20"/>
                <w:szCs w:val="20"/>
              </w:rPr>
              <w:t>100% онлайн</w:t>
            </w:r>
          </w:p>
        </w:tc>
      </w:tr>
      <w:tr>
        <w:tc>
          <w:tcPr>
            <w:tcW w:w="810" w:type="dxa"/>
            <w:vAlign w:val="center"/>
          </w:tcPr>
          <w:p>
            <w:pPr>
              <w:adjustRightInd/>
              <w:autoSpaceDE w:val="off"/>
              <w:autoSpaceDN w:val="off"/>
              <w:widowControl w:val="off"/>
              <w:jc w:val="center"/>
              <w:rPr>
                <w:sz w:val="20"/>
                <w:szCs w:val="20"/>
              </w:rPr>
            </w:pPr>
            <w:r>
              <w:rPr>
                <w:sz w:val="20"/>
                <w:szCs w:val="20"/>
              </w:rPr>
              <w:t>6.1.1.1</w:t>
            </w:r>
          </w:p>
        </w:tc>
        <w:tc>
          <w:tcPr>
            <w:tcW w:w="1985" w:type="dxa"/>
            <w:tcBorders>
              <w:top w:val="outset" w:sz="6" w:space="0" w:color="auto"/>
              <w:left w:val="outset" w:sz="6" w:space="0" w:color="auto"/>
              <w:bottom w:val="outset" w:sz="6" w:space="0" w:color="auto"/>
              <w:right w:val="outset" w:sz="6" w:space="0" w:color="auto"/>
            </w:tcBorders>
            <w:vAlign w:val="center"/>
          </w:tcPr>
          <w:p>
            <w:pPr>
              <w:adjustRightInd/>
              <w:ind w:left="15" w:right="15"/>
              <w:autoSpaceDE w:val="off"/>
              <w:autoSpaceDN w:val="off"/>
              <w:widowControl w:val="off"/>
              <w:jc w:val="center"/>
              <w:spacing w:line="218" w:lineRule="exact"/>
              <w:rPr>
                <w:sz w:val="20"/>
                <w:szCs w:val="20"/>
              </w:rPr>
            </w:pPr>
            <w:r>
              <w:rPr>
                <w:bCs/>
                <w:color w:val="000000"/>
                <w:sz w:val="20"/>
                <w:szCs w:val="20"/>
              </w:rPr>
              <w:t>Фролова В. П., Кожанова Л. В., Молодых Е. А., Павлова С. В.</w:t>
            </w:r>
          </w:p>
        </w:tc>
        <w:tc>
          <w:tcPr>
            <w:tcW w:w="4649" w:type="dxa"/>
            <w:tcBorders>
              <w:top w:val="outset" w:sz="6" w:space="0" w:color="auto"/>
              <w:left w:val="outset" w:sz="6" w:space="0" w:color="auto"/>
              <w:bottom w:val="outset" w:sz="6" w:space="0" w:color="auto"/>
              <w:right w:val="outset" w:sz="6" w:space="0" w:color="auto"/>
            </w:tcBorders>
            <w:vAlign w:val="center"/>
          </w:tcPr>
          <w:p>
            <w:pPr>
              <w:adjustRightInd/>
              <w:ind w:left="15" w:right="15"/>
              <w:autoSpaceDE w:val="off"/>
              <w:autoSpaceDN w:val="off"/>
              <w:widowControl w:val="off"/>
              <w:spacing w:line="218" w:lineRule="exact"/>
              <w:rPr>
                <w:sz w:val="20"/>
                <w:szCs w:val="20"/>
              </w:rPr>
            </w:pPr>
            <w:r>
              <w:rPr>
                <w:bCs/>
                <w:color w:val="000000"/>
                <w:sz w:val="20"/>
                <w:szCs w:val="20"/>
              </w:rPr>
              <w:t>Английский язык (Магистратура): учебное пособие</w:t>
            </w:r>
            <w:r>
              <w:rPr>
                <w:bCs/>
                <w:color w:val="000000"/>
                <w:sz w:val="20"/>
                <w:szCs w:val="20"/>
              </w:rPr>
              <w:t xml:space="preserve">. </w:t>
            </w:r>
            <w:r>
              <w:rPr>
                <w:color w:val="000000"/>
                <w:sz w:val="20"/>
                <w:szCs w:val="20"/>
              </w:rPr>
              <w:t>.</w:t>
            </w:r>
            <w:r>
              <w:rPr>
                <w:color w:val="000000"/>
                <w:sz w:val="20"/>
                <w:szCs w:val="20"/>
              </w:rPr>
              <w:t xml:space="preserve">  [Электронный ресурс]. ‒ </w:t>
            </w:r>
            <w:r>
              <w:rPr>
                <w:color w:val="000000"/>
                <w:sz w:val="20"/>
                <w:szCs w:val="20"/>
              </w:rPr>
              <w:t xml:space="preserve"> </w:t>
            </w:r>
            <w:r>
              <w:fldChar w:fldCharType="begin"/>
            </w:r>
            <w:r>
              <w:instrText xml:space="preserve"> HYPERLINK "https://e.lanbook.com/book/254474" \t "_blank" </w:instrText>
            </w:r>
            <w:r>
              <w:fldChar w:fldCharType="separate"/>
            </w:r>
            <w:r>
              <w:rPr>
                <w:bCs/>
                <w:color w:val="002060"/>
                <w:sz w:val="20"/>
                <w:szCs w:val="20"/>
                <w:u w:val="single" w:color="auto"/>
              </w:rPr>
              <w:t>https://e.lanbook.com/book/254474</w:t>
            </w:r>
            <w:r>
              <w:fldChar w:fldCharType="end"/>
            </w:r>
          </w:p>
        </w:tc>
        <w:tc>
          <w:tcPr>
            <w:tcW w:w="1275" w:type="dxa"/>
            <w:tcBorders>
              <w:top w:val="outset" w:sz="6" w:space="0" w:color="auto"/>
              <w:left w:val="outset" w:sz="6" w:space="0" w:color="auto"/>
              <w:bottom w:val="outset" w:sz="6" w:space="0" w:color="auto"/>
              <w:right w:val="outset" w:sz="6" w:space="0" w:color="auto"/>
            </w:tcBorders>
          </w:tcPr>
          <w:p>
            <w:pPr>
              <w:adjustRightInd/>
              <w:autoSpaceDE w:val="off"/>
              <w:autoSpaceDN w:val="off"/>
              <w:widowControl w:val="off"/>
              <w:jc w:val="center"/>
              <w:rPr>
                <w:color w:val="000000"/>
                <w:sz w:val="20"/>
                <w:szCs w:val="20"/>
              </w:rPr>
            </w:pPr>
            <w:r>
              <w:rPr>
                <w:color w:val="000000"/>
                <w:sz w:val="20"/>
                <w:szCs w:val="20"/>
              </w:rPr>
              <w:t>Воронеж: ВГУИТ, 2021</w:t>
            </w:r>
          </w:p>
          <w:p>
            <w:pPr>
              <w:adjustRightInd/>
              <w:ind w:left="15" w:right="15"/>
              <w:autoSpaceDE w:val="off"/>
              <w:autoSpaceDN w:val="off"/>
              <w:widowControl w:val="off"/>
              <w:jc w:val="center"/>
              <w:spacing w:line="218" w:lineRule="exact"/>
              <w:rPr>
                <w:sz w:val="20"/>
                <w:szCs w:val="20"/>
              </w:rPr>
            </w:pPr>
          </w:p>
        </w:tc>
        <w:tc>
          <w:tcPr>
            <w:tcW w:w="1163" w:type="dxa"/>
            <w:tcBorders>
              <w:top w:val="outset" w:sz="6" w:space="0" w:color="auto"/>
              <w:left w:val="outset" w:sz="6" w:space="0" w:color="auto"/>
              <w:bottom w:val="outset" w:sz="6" w:space="0" w:color="auto"/>
              <w:right w:val="outset" w:sz="6" w:space="0" w:color="auto"/>
            </w:tcBorders>
          </w:tcPr>
          <w:p>
            <w:pPr>
              <w:adjustRightInd/>
              <w:ind w:left="15" w:right="15"/>
              <w:autoSpaceDE w:val="off"/>
              <w:autoSpaceDN w:val="off"/>
              <w:widowControl w:val="off"/>
              <w:jc w:val="center"/>
              <w:spacing w:line="218" w:lineRule="exact"/>
              <w:rPr>
                <w:sz w:val="20"/>
                <w:szCs w:val="20"/>
              </w:rPr>
            </w:pPr>
            <w:r>
              <w:rPr>
                <w:color w:val="000000"/>
                <w:sz w:val="20"/>
                <w:szCs w:val="20"/>
              </w:rPr>
              <w:t>100 % онлайн</w:t>
            </w:r>
          </w:p>
        </w:tc>
      </w:tr>
      <w:tr>
        <w:tc>
          <w:tcPr>
            <w:tcW w:w="810" w:type="dxa"/>
            <w:vAlign w:val="center"/>
          </w:tcPr>
          <w:p>
            <w:pPr>
              <w:adjustRightInd/>
              <w:autoSpaceDE w:val="off"/>
              <w:autoSpaceDN w:val="off"/>
              <w:widowControl w:val="off"/>
              <w:jc w:val="center"/>
              <w:rPr>
                <w:sz w:val="20"/>
                <w:szCs w:val="20"/>
              </w:rPr>
            </w:pPr>
            <w:r>
              <w:rPr>
                <w:sz w:val="20"/>
                <w:szCs w:val="20"/>
              </w:rPr>
              <w:t>6.1.1.2</w:t>
            </w:r>
          </w:p>
        </w:tc>
        <w:tc>
          <w:tcPr>
            <w:tcW w:w="1985" w:type="dxa"/>
            <w:tcBorders>
              <w:top w:val="outset" w:sz="6" w:space="0" w:color="auto"/>
              <w:left w:val="outset" w:sz="6" w:space="0" w:color="auto"/>
              <w:bottom w:val="outset" w:sz="6" w:space="0" w:color="auto"/>
              <w:right w:val="outset" w:sz="6" w:space="0" w:color="auto"/>
            </w:tcBorders>
            <w:vAlign w:val="center"/>
          </w:tcPr>
          <w:p>
            <w:pPr>
              <w:adjustRightInd/>
              <w:ind w:left="15" w:right="15"/>
              <w:autoSpaceDE w:val="off"/>
              <w:autoSpaceDN w:val="off"/>
              <w:widowControl w:val="off"/>
              <w:jc w:val="center"/>
              <w:spacing w:line="218" w:lineRule="exact"/>
              <w:rPr>
                <w:sz w:val="20"/>
                <w:szCs w:val="20"/>
              </w:rPr>
            </w:pPr>
            <w:r>
              <w:rPr>
                <w:sz w:val="20"/>
                <w:szCs w:val="20"/>
              </w:rPr>
              <w:t>Барановская Т. А., Захарова А. В., Поспелова Т. Б., Суворова Ю. А.; под редакцией Барановской Т. А. </w:t>
            </w:r>
          </w:p>
        </w:tc>
        <w:tc>
          <w:tcPr>
            <w:tcW w:w="4649" w:type="dxa"/>
            <w:tcBorders>
              <w:top w:val="outset" w:sz="6" w:space="0" w:color="auto"/>
              <w:left w:val="outset" w:sz="6" w:space="0" w:color="auto"/>
              <w:bottom w:val="outset" w:sz="6" w:space="0" w:color="auto"/>
              <w:right w:val="outset" w:sz="6" w:space="0" w:color="auto"/>
            </w:tcBorders>
            <w:vAlign w:val="center"/>
          </w:tcPr>
          <w:p>
            <w:pPr>
              <w:adjustRightInd/>
              <w:ind w:left="15" w:right="15"/>
              <w:autoSpaceDE w:val="off"/>
              <w:autoSpaceDN w:val="off"/>
              <w:widowControl w:val="off"/>
              <w:spacing w:line="218" w:lineRule="exact"/>
              <w:rPr>
                <w:sz w:val="20"/>
                <w:szCs w:val="20"/>
              </w:rPr>
            </w:pPr>
            <w:r>
              <w:rPr>
                <w:sz w:val="20"/>
                <w:szCs w:val="20"/>
              </w:rPr>
              <w:t>Английский язык для академических целей</w:t>
            </w:r>
            <w:r>
              <w:rPr>
                <w:sz w:val="20"/>
                <w:szCs w:val="20"/>
              </w:rPr>
              <w:t xml:space="preserve">. </w:t>
            </w:r>
            <w:r>
              <w:rPr>
                <w:lang w:val="en-US"/>
                <w:sz w:val="20"/>
                <w:szCs w:val="20"/>
              </w:rPr>
              <w:t>English</w:t>
            </w:r>
            <w:r>
              <w:rPr>
                <w:lang w:val="en-US"/>
                <w:sz w:val="20"/>
                <w:szCs w:val="20"/>
              </w:rPr>
              <w:t xml:space="preserve"> </w:t>
            </w:r>
            <w:r>
              <w:rPr>
                <w:lang w:val="en-US"/>
                <w:sz w:val="20"/>
                <w:szCs w:val="20"/>
              </w:rPr>
              <w:t>for</w:t>
            </w:r>
            <w:r>
              <w:rPr>
                <w:lang w:val="en-US"/>
                <w:sz w:val="20"/>
                <w:szCs w:val="20"/>
              </w:rPr>
              <w:t xml:space="preserve"> </w:t>
            </w:r>
            <w:r>
              <w:rPr>
                <w:lang w:val="en-US"/>
                <w:sz w:val="20"/>
                <w:szCs w:val="20"/>
              </w:rPr>
              <w:t>Academic</w:t>
            </w:r>
            <w:r>
              <w:rPr>
                <w:lang w:val="en-US"/>
                <w:sz w:val="20"/>
                <w:szCs w:val="20"/>
              </w:rPr>
              <w:t xml:space="preserve"> </w:t>
            </w:r>
            <w:r>
              <w:rPr>
                <w:lang w:val="en-US"/>
                <w:sz w:val="20"/>
                <w:szCs w:val="20"/>
              </w:rPr>
              <w:t>Purposes</w:t>
            </w:r>
            <w:r>
              <w:rPr>
                <w:lang w:val="en-US"/>
                <w:sz w:val="20"/>
                <w:szCs w:val="20"/>
              </w:rPr>
              <w:t xml:space="preserve">: </w:t>
            </w:r>
            <w:r>
              <w:rPr>
                <w:sz w:val="20"/>
                <w:szCs w:val="20"/>
              </w:rPr>
              <w:t>учебное</w:t>
            </w:r>
            <w:r>
              <w:rPr>
                <w:lang w:val="en-US"/>
                <w:sz w:val="20"/>
                <w:szCs w:val="20"/>
              </w:rPr>
              <w:t xml:space="preserve"> </w:t>
            </w:r>
            <w:r>
              <w:rPr>
                <w:sz w:val="20"/>
                <w:szCs w:val="20"/>
              </w:rPr>
              <w:t>пособие</w:t>
            </w:r>
            <w:r>
              <w:rPr>
                <w:lang w:val="en-US"/>
                <w:sz w:val="20"/>
                <w:szCs w:val="20"/>
              </w:rPr>
              <w:t xml:space="preserve"> </w:t>
            </w:r>
            <w:r>
              <w:rPr>
                <w:sz w:val="20"/>
                <w:szCs w:val="20"/>
              </w:rPr>
              <w:t>для</w:t>
            </w:r>
            <w:r>
              <w:rPr>
                <w:lang w:val="en-US"/>
                <w:sz w:val="20"/>
                <w:szCs w:val="20"/>
              </w:rPr>
              <w:t xml:space="preserve"> </w:t>
            </w:r>
            <w:r>
              <w:rPr>
                <w:sz w:val="20"/>
                <w:szCs w:val="20"/>
              </w:rPr>
              <w:t>вузов</w:t>
            </w:r>
            <w:r>
              <w:rPr>
                <w:lang w:val="en-US"/>
                <w:sz w:val="20"/>
                <w:szCs w:val="20"/>
              </w:rPr>
              <w:t>.</w:t>
            </w:r>
            <w:r>
              <w:rPr>
                <w:lang w:val="en-US"/>
                <w:sz w:val="20"/>
                <w:szCs w:val="20"/>
              </w:rPr>
              <w:t xml:space="preserve">  [</w:t>
            </w:r>
            <w:r>
              <w:rPr>
                <w:lang w:val="en-US"/>
                <w:sz w:val="20"/>
                <w:szCs w:val="20"/>
              </w:rPr>
              <w:t>Электронный</w:t>
            </w:r>
            <w:r>
              <w:rPr>
                <w:lang w:val="en-US"/>
                <w:sz w:val="20"/>
                <w:szCs w:val="20"/>
              </w:rPr>
              <w:t xml:space="preserve"> </w:t>
            </w:r>
            <w:r>
              <w:rPr>
                <w:lang w:val="en-US"/>
                <w:sz w:val="20"/>
                <w:szCs w:val="20"/>
              </w:rPr>
              <w:t>ресурс</w:t>
            </w:r>
            <w:r>
              <w:rPr>
                <w:lang w:val="en-US"/>
                <w:sz w:val="20"/>
                <w:szCs w:val="20"/>
              </w:rPr>
              <w:t xml:space="preserve">]. ‒ </w:t>
            </w:r>
            <w:r>
              <w:rPr>
                <w:lang w:val="en-US"/>
                <w:color w:val="000000"/>
                <w:sz w:val="20"/>
                <w:szCs w:val="20"/>
              </w:rPr>
              <w:t xml:space="preserve"> </w:t>
            </w:r>
            <w:r>
              <w:rPr>
                <w:lang w:val="en-US"/>
                <w:color w:val="000000"/>
                <w:sz w:val="20"/>
                <w:szCs w:val="20"/>
              </w:rPr>
              <w:t xml:space="preserve"> </w:t>
            </w:r>
            <w:r>
              <w:fldChar w:fldCharType="begin"/>
            </w:r>
            <w:r>
              <w:instrText xml:space="preserve"> HYPERLINK "https://urait.ru/bcode/511748" </w:instrText>
            </w:r>
            <w:r>
              <w:fldChar w:fldCharType="separate"/>
            </w:r>
            <w:r>
              <w:rPr>
                <w:rStyle w:val="a9"/>
                <w:lang w:val="en-US"/>
                <w:sz w:val="20"/>
                <w:szCs w:val="20"/>
              </w:rPr>
              <w:t>https</w:t>
            </w:r>
            <w:r>
              <w:rPr>
                <w:rStyle w:val="a9"/>
                <w:sz w:val="20"/>
                <w:szCs w:val="20"/>
              </w:rPr>
              <w:t>://</w:t>
            </w:r>
            <w:r>
              <w:rPr>
                <w:rStyle w:val="a9"/>
                <w:lang w:val="en-US"/>
                <w:sz w:val="20"/>
                <w:szCs w:val="20"/>
              </w:rPr>
              <w:t>urait</w:t>
            </w:r>
            <w:r>
              <w:rPr>
                <w:rStyle w:val="a9"/>
                <w:sz w:val="20"/>
                <w:szCs w:val="20"/>
              </w:rPr>
              <w:t>.</w:t>
            </w:r>
            <w:r>
              <w:rPr>
                <w:rStyle w:val="a9"/>
                <w:lang w:val="en-US"/>
                <w:sz w:val="20"/>
                <w:szCs w:val="20"/>
              </w:rPr>
              <w:t>ru</w:t>
            </w:r>
            <w:r>
              <w:rPr>
                <w:rStyle w:val="a9"/>
                <w:sz w:val="20"/>
                <w:szCs w:val="20"/>
              </w:rPr>
              <w:t>/</w:t>
            </w:r>
            <w:r>
              <w:rPr>
                <w:rStyle w:val="a9"/>
                <w:lang w:val="en-US"/>
                <w:sz w:val="20"/>
                <w:szCs w:val="20"/>
              </w:rPr>
              <w:t>bcode</w:t>
            </w:r>
            <w:r>
              <w:rPr>
                <w:rStyle w:val="a9"/>
                <w:sz w:val="20"/>
                <w:szCs w:val="20"/>
              </w:rPr>
              <w:t>/511748</w:t>
            </w:r>
            <w:r>
              <w:fldChar w:fldCharType="end"/>
            </w:r>
          </w:p>
        </w:tc>
        <w:tc>
          <w:tcPr>
            <w:tcW w:w="1275" w:type="dxa"/>
            <w:tcBorders>
              <w:top w:val="outset" w:sz="6" w:space="0" w:color="auto"/>
              <w:left w:val="outset" w:sz="6" w:space="0" w:color="auto"/>
              <w:bottom w:val="outset" w:sz="6" w:space="0" w:color="auto"/>
              <w:right w:val="outset" w:sz="6" w:space="0" w:color="auto"/>
            </w:tcBorders>
            <w:vAlign w:val="center"/>
          </w:tcPr>
          <w:p>
            <w:pPr>
              <w:adjustRightInd/>
              <w:ind w:left="15" w:right="15"/>
              <w:autoSpaceDE w:val="off"/>
              <w:autoSpaceDN w:val="off"/>
              <w:widowControl w:val="off"/>
              <w:jc w:val="center"/>
              <w:spacing w:line="218" w:lineRule="exact"/>
              <w:rPr>
                <w:sz w:val="20"/>
                <w:szCs w:val="20"/>
              </w:rPr>
            </w:pPr>
            <w:r>
              <w:rPr>
                <w:sz w:val="20"/>
                <w:szCs w:val="20"/>
              </w:rPr>
              <w:t>Москва</w:t>
            </w:r>
            <w:r>
              <w:rPr>
                <w:sz w:val="20"/>
                <w:szCs w:val="20"/>
              </w:rPr>
              <w:t>: Издательство Юрайт, 2023. </w:t>
            </w:r>
          </w:p>
        </w:tc>
        <w:tc>
          <w:tcPr>
            <w:tcW w:w="1163" w:type="dxa"/>
            <w:tcBorders>
              <w:top w:val="outset" w:sz="6" w:space="0" w:color="auto"/>
              <w:left w:val="outset" w:sz="6" w:space="0" w:color="auto"/>
              <w:bottom w:val="outset" w:sz="6" w:space="0" w:color="auto"/>
              <w:right w:val="outset" w:sz="6" w:space="0" w:color="auto"/>
            </w:tcBorders>
            <w:vAlign w:val="center"/>
          </w:tcPr>
          <w:p>
            <w:pPr>
              <w:adjustRightInd/>
              <w:ind w:left="15" w:right="15"/>
              <w:autoSpaceDE w:val="off"/>
              <w:autoSpaceDN w:val="off"/>
              <w:widowControl w:val="off"/>
              <w:jc w:val="center"/>
              <w:spacing w:line="218" w:lineRule="exact"/>
              <w:rPr>
                <w:sz w:val="20"/>
                <w:szCs w:val="20"/>
              </w:rPr>
            </w:pPr>
            <w:r>
              <w:rPr>
                <w:sz w:val="20"/>
                <w:szCs w:val="20"/>
              </w:rPr>
              <w:t>100% онлайн</w:t>
            </w:r>
          </w:p>
        </w:tc>
      </w:tr>
      <w:tr>
        <w:tc>
          <w:tcPr>
            <w:tcW w:w="9882" w:type="dxa"/>
            <w:gridSpan w:val="5"/>
            <w:shd w:val="clear" w:color="auto" w:fill="FFFFFF"/>
            <w:vAlign w:val="center"/>
          </w:tcPr>
          <w:p>
            <w:pPr>
              <w:adjustRightInd/>
              <w:autoSpaceDE w:val="off"/>
              <w:autoSpaceDN w:val="off"/>
              <w:widowControl w:val="off"/>
              <w:jc w:val="center"/>
              <w:rPr>
                <w:sz w:val="20"/>
                <w:szCs w:val="20"/>
              </w:rPr>
            </w:pPr>
            <w:r>
              <w:rPr>
                <w:b/>
                <w:bCs/>
                <w:sz w:val="20"/>
                <w:szCs w:val="20"/>
              </w:rPr>
              <w:t>6.1.2 Дополнительная литература</w:t>
            </w:r>
          </w:p>
        </w:tc>
      </w:tr>
      <w:tr>
        <w:tc>
          <w:tcPr>
            <w:tcW w:w="810" w:type="dxa"/>
          </w:tcPr>
          <w:p>
            <w:pPr>
              <w:adjustRightInd/>
              <w:autoSpaceDE w:val="off"/>
              <w:autoSpaceDN w:val="off"/>
              <w:widowControl w:val="off"/>
              <w:rPr>
                <w:sz w:val="20"/>
                <w:szCs w:val="20"/>
              </w:rPr>
            </w:pPr>
          </w:p>
        </w:tc>
        <w:tc>
          <w:tcPr>
            <w:tcW w:w="1985" w:type="dxa"/>
            <w:vAlign w:val="center"/>
          </w:tcPr>
          <w:p>
            <w:pPr>
              <w:adjustRightInd/>
              <w:autoSpaceDE w:val="off"/>
              <w:autoSpaceDN w:val="off"/>
              <w:widowControl w:val="off"/>
              <w:jc w:val="center"/>
              <w:rPr>
                <w:sz w:val="20"/>
                <w:szCs w:val="20"/>
              </w:rPr>
            </w:pPr>
            <w:r>
              <w:rPr>
                <w:sz w:val="20"/>
                <w:szCs w:val="20"/>
              </w:rPr>
              <w:t>Авторы, составители</w:t>
            </w:r>
          </w:p>
        </w:tc>
        <w:tc>
          <w:tcPr>
            <w:tcW w:w="4649" w:type="dxa"/>
            <w:vAlign w:val="center"/>
          </w:tcPr>
          <w:p>
            <w:pPr>
              <w:adjustRightInd/>
              <w:autoSpaceDE w:val="off"/>
              <w:autoSpaceDN w:val="off"/>
              <w:widowControl w:val="off"/>
              <w:jc w:val="center"/>
              <w:rPr>
                <w:sz w:val="20"/>
                <w:szCs w:val="20"/>
              </w:rPr>
            </w:pPr>
            <w:r>
              <w:rPr>
                <w:sz w:val="20"/>
                <w:szCs w:val="20"/>
              </w:rPr>
              <w:t>Заглавие</w:t>
            </w:r>
          </w:p>
        </w:tc>
        <w:tc>
          <w:tcPr>
            <w:tcW w:w="1275" w:type="dxa"/>
            <w:vAlign w:val="center"/>
          </w:tcPr>
          <w:p>
            <w:pPr>
              <w:adjustRightInd/>
              <w:autoSpaceDE w:val="off"/>
              <w:autoSpaceDN w:val="off"/>
              <w:widowControl w:val="off"/>
              <w:jc w:val="center"/>
              <w:rPr>
                <w:sz w:val="20"/>
                <w:szCs w:val="20"/>
              </w:rPr>
            </w:pPr>
            <w:r>
              <w:rPr>
                <w:sz w:val="20"/>
                <w:szCs w:val="20"/>
              </w:rPr>
              <w:t>Издат</w:t>
            </w:r>
            <w:r>
              <w:rPr>
                <w:sz w:val="20"/>
                <w:szCs w:val="20"/>
              </w:rPr>
              <w:t>-</w:t>
            </w:r>
            <w:r>
              <w:rPr>
                <w:sz w:val="20"/>
                <w:szCs w:val="20"/>
              </w:rPr>
              <w:t>во,</w:t>
            </w:r>
          </w:p>
          <w:p>
            <w:pPr>
              <w:adjustRightInd/>
              <w:autoSpaceDE w:val="off"/>
              <w:autoSpaceDN w:val="off"/>
              <w:widowControl w:val="off"/>
              <w:jc w:val="center"/>
              <w:rPr>
                <w:sz w:val="20"/>
                <w:szCs w:val="20"/>
              </w:rPr>
            </w:pPr>
            <w:r>
              <w:rPr>
                <w:sz w:val="20"/>
                <w:szCs w:val="20"/>
              </w:rPr>
              <w:t>год издания</w:t>
            </w:r>
          </w:p>
        </w:tc>
        <w:tc>
          <w:tcPr>
            <w:tcW w:w="1163" w:type="dxa"/>
            <w:vAlign w:val="center"/>
          </w:tcPr>
          <w:p>
            <w:pPr>
              <w:adjustRightInd/>
              <w:autoSpaceDE w:val="off"/>
              <w:autoSpaceDN w:val="off"/>
              <w:widowControl w:val="off"/>
              <w:jc w:val="center"/>
              <w:rPr>
                <w:sz w:val="20"/>
                <w:szCs w:val="20"/>
              </w:rPr>
            </w:pPr>
            <w:r>
              <w:rPr>
                <w:sz w:val="20"/>
                <w:szCs w:val="20"/>
              </w:rPr>
              <w:t>Кол-во экз.</w:t>
            </w:r>
          </w:p>
          <w:p>
            <w:pPr>
              <w:adjustRightInd/>
              <w:autoSpaceDE w:val="off"/>
              <w:autoSpaceDN w:val="off"/>
              <w:widowControl w:val="off"/>
              <w:jc w:val="center"/>
              <w:rPr>
                <w:sz w:val="20"/>
                <w:szCs w:val="20"/>
              </w:rPr>
            </w:pPr>
            <w:r>
              <w:rPr>
                <w:sz w:val="20"/>
                <w:szCs w:val="20"/>
              </w:rPr>
              <w:t>в библ</w:t>
            </w:r>
            <w:r>
              <w:rPr>
                <w:sz w:val="20"/>
                <w:szCs w:val="20"/>
              </w:rPr>
              <w:t>.</w:t>
            </w:r>
            <w:r>
              <w:rPr>
                <w:sz w:val="20"/>
                <w:szCs w:val="20"/>
              </w:rPr>
              <w:t>/</w:t>
            </w:r>
          </w:p>
          <w:p>
            <w:pPr>
              <w:adjustRightInd/>
              <w:autoSpaceDE w:val="off"/>
              <w:autoSpaceDN w:val="off"/>
              <w:widowControl w:val="off"/>
              <w:jc w:val="center"/>
              <w:rPr>
                <w:sz w:val="20"/>
                <w:szCs w:val="20"/>
              </w:rPr>
            </w:pPr>
            <w:r>
              <w:rPr>
                <w:sz w:val="20"/>
                <w:szCs w:val="20"/>
              </w:rPr>
              <w:t>100% онлайн</w:t>
            </w:r>
          </w:p>
        </w:tc>
      </w:tr>
      <w:tr>
        <w:tc>
          <w:tcPr>
            <w:tcW w:w="810" w:type="dxa"/>
            <w:vAlign w:val="center"/>
          </w:tcPr>
          <w:p>
            <w:pPr>
              <w:adjustRightInd/>
              <w:autoSpaceDE w:val="off"/>
              <w:autoSpaceDN w:val="off"/>
              <w:widowControl w:val="off"/>
              <w:rPr>
                <w:sz w:val="20"/>
                <w:szCs w:val="20"/>
                <w:highlight w:val="yellow"/>
              </w:rPr>
            </w:pPr>
            <w:r>
              <w:rPr>
                <w:sz w:val="20"/>
                <w:szCs w:val="20"/>
              </w:rPr>
              <w:t>6.1.2.1</w:t>
            </w:r>
          </w:p>
        </w:tc>
        <w:tc>
          <w:tcPr>
            <w:tcW w:w="1985" w:type="dxa"/>
            <w:vAlign w:val="center"/>
          </w:tcPr>
          <w:p>
            <w:pPr>
              <w:adjustRightInd/>
              <w:autoSpaceDE w:val="off"/>
              <w:autoSpaceDN w:val="off"/>
              <w:widowControl w:val="off"/>
              <w:jc w:val="center"/>
              <w:rPr>
                <w:sz w:val="20"/>
                <w:szCs w:val="20"/>
              </w:rPr>
            </w:pPr>
            <w:r>
              <w:rPr>
                <w:sz w:val="20"/>
                <w:szCs w:val="20"/>
              </w:rPr>
              <w:t>Абрамова И. Е., Шишмолина Е. П, Ананьина А. В.</w:t>
            </w:r>
          </w:p>
        </w:tc>
        <w:tc>
          <w:tcPr>
            <w:tcW w:w="4649" w:type="dxa"/>
            <w:vAlign w:val="center"/>
          </w:tcPr>
          <w:p>
            <w:pPr>
              <w:rPr>
                <w:sz w:val="20"/>
                <w:szCs w:val="20"/>
              </w:rPr>
            </w:pPr>
            <w:r>
              <w:rPr>
                <w:sz w:val="20"/>
                <w:szCs w:val="20"/>
              </w:rPr>
              <w:t>Английский язык: основы научной коммуникации (презентация, статья, диссертация)</w:t>
            </w:r>
            <w:r>
              <w:rPr>
                <w:sz w:val="20"/>
                <w:szCs w:val="20"/>
              </w:rPr>
              <w:t>: учебное пособие</w:t>
            </w:r>
            <w:r>
              <w:rPr>
                <w:sz w:val="20"/>
                <w:szCs w:val="20"/>
              </w:rPr>
              <w:t>.</w:t>
            </w:r>
            <w:r>
              <w:t xml:space="preserve"> </w:t>
            </w:r>
            <w:r>
              <w:rPr>
                <w:sz w:val="20"/>
                <w:szCs w:val="20"/>
              </w:rPr>
              <w:t>.</w:t>
            </w:r>
            <w:r>
              <w:rPr>
                <w:sz w:val="20"/>
                <w:szCs w:val="20"/>
              </w:rPr>
              <w:t xml:space="preserve">  [Электронный ресурс]. ‒ </w:t>
            </w:r>
            <w:r>
              <w:rPr>
                <w:color w:val="000000"/>
                <w:sz w:val="20"/>
                <w:szCs w:val="20"/>
              </w:rPr>
              <w:t xml:space="preserve"> </w:t>
            </w:r>
            <w:r>
              <w:fldChar w:fldCharType="begin"/>
            </w:r>
            <w:r>
              <w:instrText xml:space="preserve"> HYPERLINK "https://e.lanbook.com/book/230369" </w:instrText>
            </w:r>
            <w:r>
              <w:fldChar w:fldCharType="separate"/>
            </w:r>
            <w:r>
              <w:rPr>
                <w:rStyle w:val="a9"/>
                <w:sz w:val="20"/>
                <w:szCs w:val="20"/>
              </w:rPr>
              <w:t>https://e.lanbook.com/book/230369</w:t>
            </w:r>
            <w:r>
              <w:fldChar w:fldCharType="end"/>
            </w:r>
          </w:p>
        </w:tc>
        <w:tc>
          <w:tcPr>
            <w:tcW w:w="1275" w:type="dxa"/>
            <w:vAlign w:val="center"/>
          </w:tcPr>
          <w:p>
            <w:pPr>
              <w:adjustRightInd/>
              <w:autoSpaceDE w:val="off"/>
              <w:autoSpaceDN w:val="off"/>
              <w:widowControl w:val="off"/>
              <w:jc w:val="center"/>
              <w:rPr>
                <w:sz w:val="20"/>
                <w:szCs w:val="20"/>
              </w:rPr>
            </w:pPr>
            <w:r>
              <w:rPr>
                <w:sz w:val="20"/>
                <w:szCs w:val="20"/>
              </w:rPr>
              <w:t>Санкт-</w:t>
            </w:r>
            <w:r>
              <w:rPr>
                <w:sz w:val="20"/>
                <w:szCs w:val="20"/>
              </w:rPr>
              <w:t>Петербург :</w:t>
            </w:r>
            <w:r>
              <w:rPr>
                <w:sz w:val="20"/>
                <w:szCs w:val="20"/>
              </w:rPr>
              <w:t xml:space="preserve"> Лань, 2022</w:t>
            </w:r>
          </w:p>
        </w:tc>
        <w:tc>
          <w:tcPr>
            <w:tcW w:w="1163" w:type="dxa"/>
            <w:vAlign w:val="center"/>
          </w:tcPr>
          <w:p>
            <w:pPr>
              <w:adjustRightInd/>
              <w:autoSpaceDE w:val="off"/>
              <w:autoSpaceDN w:val="off"/>
              <w:widowControl w:val="off"/>
              <w:jc w:val="center"/>
              <w:rPr>
                <w:sz w:val="20"/>
                <w:szCs w:val="20"/>
              </w:rPr>
            </w:pPr>
            <w:r>
              <w:rPr>
                <w:sz w:val="20"/>
                <w:szCs w:val="20"/>
              </w:rPr>
              <w:t>100% онлайн</w:t>
            </w:r>
          </w:p>
        </w:tc>
      </w:tr>
      <w:tr>
        <w:tc>
          <w:tcPr>
            <w:tcW w:w="810" w:type="dxa"/>
          </w:tcPr>
          <w:p>
            <w:pPr>
              <w:adjustRightInd/>
              <w:autoSpaceDE w:val="off"/>
              <w:autoSpaceDN w:val="off"/>
              <w:widowControl w:val="off"/>
              <w:rPr>
                <w:sz w:val="20"/>
                <w:szCs w:val="20"/>
                <w:highlight w:val="yellow"/>
              </w:rPr>
            </w:pPr>
            <w:r>
              <w:rPr>
                <w:bCs/>
                <w:color w:val="000000"/>
                <w:sz w:val="20"/>
                <w:szCs w:val="20"/>
              </w:rPr>
              <w:t>6.1.2.2</w:t>
            </w:r>
          </w:p>
        </w:tc>
        <w:tc>
          <w:tcPr>
            <w:tcW w:w="1985" w:type="dxa"/>
            <w:vAlign w:val="center"/>
          </w:tcPr>
          <w:p>
            <w:pPr>
              <w:adjustRightInd/>
              <w:autoSpaceDE w:val="off"/>
              <w:autoSpaceDN w:val="off"/>
              <w:widowControl w:val="off"/>
              <w:jc w:val="center"/>
              <w:rPr>
                <w:sz w:val="20"/>
                <w:szCs w:val="20"/>
              </w:rPr>
            </w:pPr>
            <w:r>
              <w:rPr>
                <w:bCs/>
                <w:color w:val="000000"/>
                <w:sz w:val="20"/>
                <w:szCs w:val="20"/>
                <w:shd w:val="clear" w:color="auto" w:fill="FFFFFF"/>
              </w:rPr>
              <w:t>Богданова</w:t>
            </w:r>
            <w:r>
              <w:rPr>
                <w:color w:val="000000"/>
                <w:sz w:val="20"/>
                <w:szCs w:val="20"/>
                <w:shd w:val="clear" w:color="auto" w:fill="FFFFFF"/>
              </w:rPr>
              <w:t xml:space="preserve"> Л. В.</w:t>
            </w:r>
          </w:p>
        </w:tc>
        <w:tc>
          <w:tcPr>
            <w:tcW w:w="4649" w:type="dxa"/>
            <w:vAlign w:val="center"/>
          </w:tcPr>
          <w:p>
            <w:pPr>
              <w:autoSpaceDE w:val="off"/>
              <w:overflowPunct w:val="off"/>
              <w:snapToGrid w:val="0"/>
              <w:tabs>
                <w:tab w:val="left" w:pos="900"/>
                <w:tab w:val="right" w:pos="9639" w:leader="underscore"/>
              </w:tabs>
              <w:rPr>
                <w:sz w:val="20"/>
                <w:szCs w:val="20"/>
              </w:rPr>
            </w:pPr>
            <w:r>
              <w:rPr>
                <w:color w:val="000000"/>
                <w:sz w:val="20"/>
                <w:szCs w:val="20"/>
                <w:shd w:val="clear" w:color="auto" w:fill="FFFFFF"/>
              </w:rPr>
              <w:t xml:space="preserve">Иностранный язык. </w:t>
            </w:r>
            <w:r>
              <w:rPr>
                <w:lang w:val="en-US"/>
                <w:color w:val="000000"/>
                <w:sz w:val="20"/>
                <w:szCs w:val="20"/>
                <w:shd w:val="clear" w:color="auto" w:fill="FFFFFF"/>
              </w:rPr>
              <w:t>English</w:t>
            </w:r>
            <w:r>
              <w:rPr>
                <w:lang w:val="en-US"/>
                <w:color w:val="000000"/>
                <w:sz w:val="20"/>
                <w:szCs w:val="20"/>
                <w:shd w:val="clear" w:color="auto" w:fill="FFFFFF"/>
              </w:rPr>
              <w:t xml:space="preserve"> </w:t>
            </w:r>
            <w:r>
              <w:rPr>
                <w:lang w:val="en-US"/>
                <w:color w:val="000000"/>
                <w:sz w:val="20"/>
                <w:szCs w:val="20"/>
                <w:shd w:val="clear" w:color="auto" w:fill="FFFFFF"/>
              </w:rPr>
              <w:t xml:space="preserve">for HRM students: </w:t>
            </w:r>
            <w:r>
              <w:rPr>
                <w:color w:val="000000"/>
                <w:sz w:val="20"/>
                <w:szCs w:val="20"/>
                <w:shd w:val="clear" w:color="auto" w:fill="FFFFFF"/>
              </w:rPr>
              <w:t>учебное</w:t>
            </w:r>
            <w:r>
              <w:rPr>
                <w:lang w:val="en-US"/>
                <w:color w:val="000000"/>
                <w:sz w:val="20"/>
                <w:szCs w:val="20"/>
                <w:shd w:val="clear" w:color="auto" w:fill="FFFFFF"/>
              </w:rPr>
              <w:t xml:space="preserve"> </w:t>
            </w:r>
            <w:r>
              <w:rPr>
                <w:color w:val="000000"/>
                <w:sz w:val="20"/>
                <w:szCs w:val="20"/>
                <w:shd w:val="clear" w:color="auto" w:fill="FFFFFF"/>
              </w:rPr>
              <w:t>пособие</w:t>
            </w:r>
            <w:r>
              <w:rPr>
                <w:lang w:val="en-US"/>
                <w:color w:val="000000"/>
                <w:sz w:val="20"/>
                <w:szCs w:val="20"/>
                <w:shd w:val="clear" w:color="auto" w:fill="FFFFFF"/>
              </w:rPr>
              <w:t xml:space="preserve">. </w:t>
            </w:r>
            <w:r>
              <w:rPr>
                <w:lang w:val="en-US"/>
                <w:color w:val="000000"/>
                <w:sz w:val="20"/>
                <w:szCs w:val="20"/>
                <w:shd w:val="clear" w:color="auto" w:fill="FFFFFF"/>
              </w:rPr>
              <w:t xml:space="preserve"> </w:t>
            </w:r>
            <w:r>
              <w:rPr>
                <w:color w:val="000000"/>
                <w:sz w:val="20"/>
                <w:szCs w:val="20"/>
                <w:shd w:val="clear" w:color="auto" w:fill="FFFFFF"/>
              </w:rPr>
              <w:t xml:space="preserve">[Электронный ресурс]. ‒ </w:t>
            </w:r>
            <w:r>
              <w:rPr>
                <w:color w:val="000000"/>
                <w:sz w:val="20"/>
                <w:szCs w:val="20"/>
              </w:rPr>
              <w:t xml:space="preserve"> </w:t>
            </w:r>
            <w:r>
              <w:fldChar w:fldCharType="begin"/>
            </w:r>
            <w:r>
              <w:instrText xml:space="preserve"> HYPERLINK "http://irbis.krsk.irgups.ru/web/index.php?C21COM=2&amp;I21DBN=IBIS&amp;P21DBN=IBIS&amp;Z21ID=1585219073125143612&amp;Image_file_name=\\Ful\\3960.pdf&amp;Image_file_mfn=36419&amp;IMAGE_FILE_DOWNLOAD=0&amp;IMAGE_DOWNLOAD_TEXT=1" \l "search=%22%22" </w:instrText>
            </w:r>
            <w:r>
              <w:fldChar w:fldCharType="separate"/>
            </w:r>
            <w:r>
              <w:rPr>
                <w:rStyle w:val="a9"/>
                <w:sz w:val="20"/>
                <w:szCs w:val="20"/>
              </w:rPr>
              <w:t>http://irbis.krsk.irgups.ru/web/index.php?C21COM=2&amp;I21DBN=IBIS&amp;P21DBN=IBIS&amp;Z21ID=1585219073125143612&amp;Image_file_name=%5CFul%5C3960%2Epdf&amp;Image_file_mfn=36419&amp;IMAGE_FILE_DOWNLOAD=0&amp;IMAGE_DOWNLOAD_TEXT=1#search=%22%22</w:t>
            </w:r>
            <w:r>
              <w:fldChar w:fldCharType="end"/>
            </w:r>
          </w:p>
        </w:tc>
        <w:tc>
          <w:tcPr>
            <w:tcW w:w="1275" w:type="dxa"/>
          </w:tcPr>
          <w:p>
            <w:pPr>
              <w:adjustRightInd/>
              <w:ind w:right="15"/>
              <w:autoSpaceDE w:val="off"/>
              <w:autoSpaceDN w:val="off"/>
              <w:widowControl w:val="off"/>
              <w:jc w:val="center"/>
              <w:spacing w:line="218" w:lineRule="exact"/>
              <w:rPr>
                <w:sz w:val="20"/>
                <w:szCs w:val="20"/>
              </w:rPr>
            </w:pPr>
          </w:p>
          <w:p>
            <w:pPr>
              <w:adjustRightInd/>
              <w:autoSpaceDE w:val="off"/>
              <w:autoSpaceDN w:val="off"/>
              <w:widowControl w:val="off"/>
              <w:jc w:val="center"/>
              <w:rPr>
                <w:sz w:val="20"/>
                <w:szCs w:val="20"/>
              </w:rPr>
            </w:pPr>
            <w:r>
              <w:rPr>
                <w:sz w:val="20"/>
                <w:szCs w:val="20"/>
              </w:rPr>
              <w:t>Красноярск</w:t>
            </w:r>
            <w:r>
              <w:rPr>
                <w:sz w:val="20"/>
                <w:szCs w:val="20"/>
              </w:rPr>
              <w:t>: КрИЖТ ИрГУПС, 2022</w:t>
            </w:r>
          </w:p>
        </w:tc>
        <w:tc>
          <w:tcPr>
            <w:tcW w:w="1163" w:type="dxa"/>
            <w:vAlign w:val="center"/>
          </w:tcPr>
          <w:p>
            <w:pPr>
              <w:adjustRightInd/>
              <w:autoSpaceDE w:val="off"/>
              <w:autoSpaceDN w:val="off"/>
              <w:widowControl w:val="off"/>
              <w:jc w:val="center"/>
              <w:rPr>
                <w:lang w:val="en-US"/>
                <w:color w:val="000000"/>
                <w:sz w:val="20"/>
                <w:szCs w:val="20"/>
              </w:rPr>
            </w:pPr>
            <w:r>
              <w:rPr>
                <w:color w:val="000000"/>
                <w:sz w:val="20"/>
                <w:szCs w:val="20"/>
              </w:rPr>
              <w:t xml:space="preserve">100 % </w:t>
            </w:r>
          </w:p>
          <w:p>
            <w:pPr>
              <w:adjustRightInd/>
              <w:autoSpaceDE w:val="off"/>
              <w:autoSpaceDN w:val="off"/>
              <w:widowControl w:val="off"/>
              <w:jc w:val="center"/>
              <w:rPr>
                <w:lang w:val="en-US"/>
                <w:sz w:val="20"/>
                <w:szCs w:val="20"/>
              </w:rPr>
            </w:pPr>
            <w:r>
              <w:rPr>
                <w:sz w:val="20"/>
                <w:szCs w:val="20"/>
              </w:rPr>
              <w:t>онлайн</w:t>
            </w:r>
          </w:p>
        </w:tc>
      </w:tr>
      <w:tr>
        <w:tc>
          <w:tcPr>
            <w:tcW w:w="9882" w:type="dxa"/>
            <w:gridSpan w:val="5"/>
            <w:shd w:val="clear" w:color="auto" w:fill="FFFFFF"/>
          </w:tcPr>
          <w:p>
            <w:pPr>
              <w:adjustRightInd/>
              <w:autoSpaceDE w:val="off"/>
              <w:autoSpaceDN w:val="off"/>
              <w:widowControl w:val="off"/>
              <w:jc w:val="center"/>
              <w:rPr>
                <w:sz w:val="20"/>
                <w:szCs w:val="20"/>
              </w:rPr>
            </w:pPr>
            <w:r>
              <w:rPr>
                <w:b/>
                <w:bCs/>
                <w:sz w:val="20"/>
                <w:szCs w:val="20"/>
              </w:rPr>
              <w:t>6.1.3 Учебно-методические разработки (в т. ч. для самостоятельной работы обучающихся)</w:t>
            </w:r>
          </w:p>
        </w:tc>
      </w:tr>
      <w:tr>
        <w:tc>
          <w:tcPr>
            <w:tcW w:w="810" w:type="dxa"/>
          </w:tcPr>
          <w:p>
            <w:pPr>
              <w:adjustRightInd/>
              <w:autoSpaceDE w:val="off"/>
              <w:autoSpaceDN w:val="off"/>
              <w:widowControl w:val="off"/>
              <w:rPr>
                <w:sz w:val="20"/>
                <w:szCs w:val="20"/>
              </w:rPr>
            </w:pPr>
          </w:p>
        </w:tc>
        <w:tc>
          <w:tcPr>
            <w:tcW w:w="1985" w:type="dxa"/>
            <w:vAlign w:val="center"/>
          </w:tcPr>
          <w:p>
            <w:pPr>
              <w:adjustRightInd/>
              <w:autoSpaceDE w:val="off"/>
              <w:autoSpaceDN w:val="off"/>
              <w:widowControl w:val="off"/>
              <w:jc w:val="center"/>
              <w:rPr>
                <w:sz w:val="20"/>
                <w:szCs w:val="20"/>
              </w:rPr>
            </w:pPr>
            <w:r>
              <w:rPr>
                <w:sz w:val="20"/>
                <w:szCs w:val="20"/>
              </w:rPr>
              <w:t>Авторы, составители</w:t>
            </w:r>
          </w:p>
        </w:tc>
        <w:tc>
          <w:tcPr>
            <w:tcW w:w="4649" w:type="dxa"/>
            <w:vAlign w:val="center"/>
          </w:tcPr>
          <w:p>
            <w:pPr>
              <w:adjustRightInd/>
              <w:ind w:left="15" w:right="15"/>
              <w:autoSpaceDE w:val="off"/>
              <w:autoSpaceDN w:val="off"/>
              <w:widowControl w:val="off"/>
              <w:jc w:val="center"/>
              <w:spacing w:line="218" w:lineRule="exact"/>
              <w:rPr>
                <w:sz w:val="20"/>
                <w:szCs w:val="20"/>
              </w:rPr>
            </w:pPr>
            <w:r>
              <w:rPr>
                <w:sz w:val="20"/>
                <w:szCs w:val="20"/>
              </w:rPr>
              <w:t>Заглавие</w:t>
            </w:r>
          </w:p>
        </w:tc>
        <w:tc>
          <w:tcPr>
            <w:tcW w:w="1275" w:type="dxa"/>
            <w:vAlign w:val="center"/>
          </w:tcPr>
          <w:p>
            <w:pPr>
              <w:adjustRightInd/>
              <w:autoSpaceDE w:val="off"/>
              <w:autoSpaceDN w:val="off"/>
              <w:widowControl w:val="off"/>
              <w:jc w:val="center"/>
              <w:rPr>
                <w:sz w:val="20"/>
                <w:szCs w:val="20"/>
              </w:rPr>
            </w:pPr>
            <w:r>
              <w:rPr>
                <w:sz w:val="20"/>
                <w:szCs w:val="20"/>
              </w:rPr>
              <w:t>Изд-</w:t>
            </w:r>
            <w:r>
              <w:rPr>
                <w:sz w:val="20"/>
                <w:szCs w:val="20"/>
              </w:rPr>
              <w:t>во,</w:t>
            </w:r>
          </w:p>
          <w:p>
            <w:pPr>
              <w:adjustRightInd/>
              <w:autoSpaceDE w:val="off"/>
              <w:autoSpaceDN w:val="off"/>
              <w:widowControl w:val="off"/>
              <w:jc w:val="center"/>
              <w:rPr>
                <w:sz w:val="20"/>
                <w:szCs w:val="20"/>
              </w:rPr>
            </w:pPr>
            <w:r>
              <w:rPr>
                <w:sz w:val="20"/>
                <w:szCs w:val="20"/>
              </w:rPr>
              <w:t>год издания/</w:t>
            </w:r>
          </w:p>
          <w:p>
            <w:pPr>
              <w:adjustRightInd/>
              <w:autoSpaceDE w:val="off"/>
              <w:autoSpaceDN w:val="off"/>
              <w:widowControl w:val="off"/>
              <w:jc w:val="center"/>
              <w:rPr>
                <w:sz w:val="20"/>
                <w:szCs w:val="20"/>
              </w:rPr>
            </w:pPr>
            <w:r>
              <w:rPr>
                <w:sz w:val="20"/>
                <w:szCs w:val="20"/>
              </w:rPr>
              <w:t>Личный</w:t>
            </w:r>
          </w:p>
          <w:p>
            <w:pPr>
              <w:adjustRightInd/>
              <w:autoSpaceDE w:val="off"/>
              <w:autoSpaceDN w:val="off"/>
              <w:widowControl w:val="off"/>
              <w:jc w:val="center"/>
              <w:rPr>
                <w:sz w:val="20"/>
                <w:szCs w:val="20"/>
              </w:rPr>
            </w:pPr>
            <w:r>
              <w:rPr>
                <w:sz w:val="20"/>
                <w:szCs w:val="20"/>
              </w:rPr>
              <w:t>кабинет</w:t>
            </w:r>
          </w:p>
          <w:p>
            <w:pPr>
              <w:adjustRightInd/>
              <w:autoSpaceDE w:val="off"/>
              <w:autoSpaceDN w:val="off"/>
              <w:widowControl w:val="off"/>
              <w:jc w:val="center"/>
              <w:rPr>
                <w:sz w:val="20"/>
                <w:szCs w:val="20"/>
              </w:rPr>
            </w:pPr>
            <w:r>
              <w:rPr>
                <w:sz w:val="20"/>
                <w:szCs w:val="20"/>
              </w:rPr>
              <w:t>обучающегося</w:t>
            </w:r>
          </w:p>
        </w:tc>
        <w:tc>
          <w:tcPr>
            <w:tcW w:w="1163" w:type="dxa"/>
            <w:vAlign w:val="center"/>
          </w:tcPr>
          <w:p>
            <w:pPr>
              <w:adjustRightInd/>
              <w:autoSpaceDE w:val="off"/>
              <w:autoSpaceDN w:val="off"/>
              <w:widowControl w:val="off"/>
              <w:jc w:val="center"/>
              <w:rPr>
                <w:sz w:val="20"/>
                <w:szCs w:val="20"/>
              </w:rPr>
            </w:pPr>
            <w:r>
              <w:rPr>
                <w:sz w:val="20"/>
                <w:szCs w:val="20"/>
              </w:rPr>
              <w:t>Кол-во экз.</w:t>
            </w:r>
          </w:p>
          <w:p>
            <w:pPr>
              <w:adjustRightInd/>
              <w:autoSpaceDE w:val="off"/>
              <w:autoSpaceDN w:val="off"/>
              <w:widowControl w:val="off"/>
              <w:jc w:val="center"/>
              <w:rPr>
                <w:sz w:val="20"/>
                <w:szCs w:val="20"/>
              </w:rPr>
            </w:pPr>
            <w:r>
              <w:rPr>
                <w:sz w:val="20"/>
                <w:szCs w:val="20"/>
              </w:rPr>
              <w:t>в библ</w:t>
            </w:r>
            <w:r>
              <w:rPr>
                <w:sz w:val="20"/>
                <w:szCs w:val="20"/>
              </w:rPr>
              <w:t>.</w:t>
            </w:r>
            <w:r>
              <w:rPr>
                <w:sz w:val="20"/>
                <w:szCs w:val="20"/>
              </w:rPr>
              <w:t>/</w:t>
            </w:r>
          </w:p>
          <w:p>
            <w:pPr>
              <w:adjustRightInd/>
              <w:autoSpaceDE w:val="off"/>
              <w:autoSpaceDN w:val="off"/>
              <w:widowControl w:val="off"/>
              <w:jc w:val="center"/>
              <w:rPr>
                <w:sz w:val="20"/>
                <w:szCs w:val="20"/>
              </w:rPr>
            </w:pPr>
            <w:r>
              <w:rPr>
                <w:sz w:val="20"/>
                <w:szCs w:val="20"/>
              </w:rPr>
              <w:t>100% онлайн</w:t>
            </w:r>
          </w:p>
        </w:tc>
      </w:tr>
      <w:tr>
        <w:tc>
          <w:tcPr>
            <w:tcW w:w="810" w:type="dxa"/>
            <w:vAlign w:val="center"/>
          </w:tcPr>
          <w:p>
            <w:pPr>
              <w:adjustRightInd/>
              <w:autoSpaceDE w:val="off"/>
              <w:autoSpaceDN w:val="off"/>
              <w:widowControl w:val="off"/>
              <w:jc w:val="center"/>
              <w:rPr>
                <w:sz w:val="20"/>
                <w:szCs w:val="20"/>
              </w:rPr>
            </w:pPr>
          </w:p>
        </w:tc>
        <w:tc>
          <w:tcPr>
            <w:tcW w:w="1985" w:type="dxa"/>
            <w:tcBorders>
              <w:top w:val="outset" w:sz="6" w:space="0" w:color="auto"/>
              <w:left w:val="outset" w:sz="6" w:space="0" w:color="auto"/>
              <w:bottom w:val="outset" w:sz="6" w:space="0" w:color="auto"/>
              <w:right w:val="outset" w:sz="6" w:space="0" w:color="auto"/>
            </w:tcBorders>
            <w:vAlign w:val="center"/>
          </w:tcPr>
          <w:p>
            <w:pPr>
              <w:rPr>
                <w:highlight w:val="yellow"/>
              </w:rPr>
            </w:pPr>
          </w:p>
        </w:tc>
        <w:tc>
          <w:tcPr>
            <w:tcW w:w="4649" w:type="dxa"/>
            <w:vAlign w:val="center"/>
          </w:tcPr>
          <w:p>
            <w:pPr>
              <w:adjustRightInd/>
              <w:autoSpaceDE w:val="off"/>
              <w:autoSpaceDN w:val="off"/>
              <w:widowControl w:val="off"/>
              <w:rPr>
                <w:sz w:val="20"/>
                <w:szCs w:val="20"/>
                <w:highlight w:val="yellow"/>
              </w:rPr>
            </w:pPr>
          </w:p>
        </w:tc>
        <w:tc>
          <w:tcPr>
            <w:tcW w:w="1275" w:type="dxa"/>
            <w:vAlign w:val="center"/>
          </w:tcPr>
          <w:p>
            <w:pPr>
              <w:jc w:val="center"/>
              <w:rPr>
                <w:color w:val="000000"/>
                <w:sz w:val="20"/>
                <w:szCs w:val="20"/>
                <w:highlight w:val="yellow"/>
              </w:rPr>
            </w:pPr>
          </w:p>
        </w:tc>
        <w:tc>
          <w:tcPr>
            <w:tcW w:w="1163" w:type="dxa"/>
            <w:tcBorders>
              <w:top w:val="outset" w:sz="6" w:space="0" w:color="auto"/>
              <w:left w:val="outset" w:sz="6" w:space="0" w:color="auto"/>
              <w:bottom w:val="outset" w:sz="6" w:space="0" w:color="auto"/>
              <w:right w:val="outset" w:sz="6" w:space="0" w:color="auto"/>
            </w:tcBorders>
            <w:vAlign w:val="center"/>
          </w:tcPr>
          <w:p>
            <w:pPr>
              <w:adjustRightInd/>
              <w:ind w:left="15" w:right="15"/>
              <w:autoSpaceDE w:val="off"/>
              <w:autoSpaceDN w:val="off"/>
              <w:widowControl w:val="off"/>
              <w:jc w:val="center"/>
              <w:spacing w:line="218" w:lineRule="exact"/>
              <w:rPr>
                <w:color w:val="000000"/>
                <w:sz w:val="20"/>
                <w:szCs w:val="20"/>
                <w:highlight w:val="yellow"/>
              </w:rPr>
            </w:pPr>
          </w:p>
        </w:tc>
      </w:tr>
      <w:tr>
        <w:tc>
          <w:tcPr>
            <w:tcW w:w="9882" w:type="dxa"/>
            <w:gridSpan w:val="5"/>
            <w:shd w:val="clear" w:color="auto" w:fill="F2F2F2"/>
          </w:tcPr>
          <w:p>
            <w:pPr>
              <w:adjustRightInd/>
              <w:autoSpaceDE w:val="off"/>
              <w:autoSpaceDN w:val="off"/>
              <w:widowControl w:val="off"/>
              <w:jc w:val="center"/>
              <w:rPr>
                <w:b/>
                <w:bCs/>
                <w:sz w:val="20"/>
                <w:szCs w:val="20"/>
              </w:rPr>
            </w:pPr>
            <w:r>
              <w:rPr>
                <w:b/>
                <w:bCs/>
                <w:sz w:val="20"/>
                <w:szCs w:val="20"/>
                <w:shd w:val="clear" w:color="auto" w:fill="E6E6E6"/>
              </w:rPr>
              <w:t>6.2 Ресурсы информационно-телекоммуникационной сети «Интернет</w:t>
            </w:r>
            <w:r>
              <w:rPr>
                <w:b/>
                <w:bCs/>
                <w:sz w:val="20"/>
                <w:szCs w:val="20"/>
              </w:rPr>
              <w:t>»</w:t>
            </w:r>
          </w:p>
        </w:tc>
      </w:tr>
      <w:tr>
        <w:tc>
          <w:tcPr>
            <w:tcW w:w="810" w:type="dxa"/>
            <w:vAlign w:val="center"/>
          </w:tcPr>
          <w:p>
            <w:pPr>
              <w:adjustRightInd/>
              <w:autoSpaceDE w:val="off"/>
              <w:autoSpaceDN w:val="off"/>
              <w:widowControl w:val="off"/>
              <w:jc w:val="center"/>
              <w:rPr>
                <w:sz w:val="20"/>
                <w:szCs w:val="20"/>
              </w:rPr>
            </w:pPr>
            <w:r>
              <w:rPr>
                <w:sz w:val="20"/>
                <w:szCs w:val="20"/>
              </w:rPr>
              <w:t>6.2.1</w:t>
            </w:r>
          </w:p>
        </w:tc>
        <w:tc>
          <w:tcPr>
            <w:tcW w:w="9072" w:type="dxa"/>
            <w:gridSpan w:val="4"/>
          </w:tcPr>
          <w:p>
            <w:pPr>
              <w:adjustRightInd/>
              <w:ind w:left="30" w:right="30"/>
              <w:autoSpaceDE w:val="off"/>
              <w:autoSpaceDN w:val="off"/>
              <w:widowControl w:val="off"/>
              <w:spacing w:line="218" w:lineRule="exact"/>
              <w:rPr>
                <w:color w:val="000000"/>
                <w:sz w:val="20"/>
                <w:szCs w:val="20"/>
              </w:rPr>
            </w:pPr>
            <w:r>
              <w:rPr>
                <w:color w:val="000000"/>
                <w:sz w:val="20"/>
                <w:szCs w:val="20"/>
              </w:rPr>
              <w:t xml:space="preserve">Российские железные дороги: официальный сайт / ОАО «РЖД». – Москва, 2003. – URL: </w:t>
            </w:r>
            <w:r>
              <w:fldChar w:fldCharType="begin"/>
            </w:r>
            <w:r>
              <w:instrText xml:space="preserve"> HYPERLINK "http://www.rzd.ru/" </w:instrText>
            </w:r>
            <w:r>
              <w:fldChar w:fldCharType="separate"/>
            </w:r>
            <w:r>
              <w:rPr>
                <w:rStyle w:val="a9"/>
                <w:sz w:val="20"/>
                <w:szCs w:val="20"/>
              </w:rPr>
              <w:t>http://www.rzd.ru/</w:t>
            </w:r>
            <w:r>
              <w:fldChar w:fldCharType="end"/>
            </w:r>
            <w:r>
              <w:rPr>
                <w:color w:val="000000"/>
                <w:sz w:val="20"/>
                <w:szCs w:val="20"/>
              </w:rPr>
              <w:t>. – Текст: электронный.</w:t>
            </w:r>
          </w:p>
        </w:tc>
      </w:tr>
      <w:tr>
        <w:tc>
          <w:tcPr>
            <w:tcW w:w="810" w:type="dxa"/>
            <w:vAlign w:val="center"/>
          </w:tcPr>
          <w:p>
            <w:pPr>
              <w:adjustRightInd/>
              <w:autoSpaceDE w:val="off"/>
              <w:autoSpaceDN w:val="off"/>
              <w:widowControl w:val="off"/>
              <w:jc w:val="center"/>
              <w:rPr>
                <w:sz w:val="20"/>
                <w:szCs w:val="20"/>
              </w:rPr>
            </w:pPr>
            <w:r>
              <w:rPr>
                <w:sz w:val="20"/>
                <w:szCs w:val="20"/>
              </w:rPr>
              <w:t>6.2.1</w:t>
            </w:r>
          </w:p>
        </w:tc>
        <w:tc>
          <w:tcPr>
            <w:tcW w:w="9072" w:type="dxa"/>
            <w:gridSpan w:val="4"/>
          </w:tcPr>
          <w:p>
            <w:pPr>
              <w:adjustRightInd/>
              <w:ind w:left="30" w:right="30"/>
              <w:autoSpaceDE w:val="off"/>
              <w:autoSpaceDN w:val="off"/>
              <w:widowControl w:val="off"/>
              <w:spacing w:line="218" w:lineRule="exact"/>
              <w:rPr>
                <w:color w:val="000000"/>
                <w:sz w:val="20"/>
                <w:szCs w:val="20"/>
              </w:rPr>
            </w:pPr>
            <w:r>
              <w:rPr>
                <w:color w:val="000000"/>
                <w:sz w:val="20"/>
                <w:szCs w:val="20"/>
              </w:rPr>
              <w:t>Федеральная служба государственной статистики // [Электронный ресурс] – Режим доступа: http://www.</w:t>
            </w:r>
            <w:r>
              <w:rPr>
                <w:lang w:val="en-US"/>
                <w:color w:val="000000"/>
                <w:sz w:val="20"/>
                <w:szCs w:val="20"/>
              </w:rPr>
              <w:t>gks</w:t>
            </w:r>
            <w:r>
              <w:rPr>
                <w:color w:val="000000"/>
                <w:sz w:val="20"/>
                <w:szCs w:val="20"/>
              </w:rPr>
              <w:t>.</w:t>
            </w:r>
            <w:r>
              <w:rPr>
                <w:color w:val="000000"/>
                <w:sz w:val="20"/>
                <w:szCs w:val="20"/>
              </w:rPr>
              <w:t>ru</w:t>
            </w:r>
            <w:r>
              <w:rPr>
                <w:color w:val="000000"/>
                <w:sz w:val="20"/>
                <w:szCs w:val="20"/>
              </w:rPr>
              <w:t>/</w:t>
            </w:r>
          </w:p>
        </w:tc>
      </w:tr>
      <w:tr>
        <w:tc>
          <w:tcPr>
            <w:tcW w:w="810" w:type="dxa"/>
            <w:vAlign w:val="center"/>
          </w:tcPr>
          <w:p>
            <w:pPr>
              <w:adjustRightInd/>
              <w:autoSpaceDE w:val="off"/>
              <w:autoSpaceDN w:val="off"/>
              <w:widowControl w:val="off"/>
              <w:jc w:val="center"/>
              <w:rPr>
                <w:sz w:val="20"/>
                <w:szCs w:val="20"/>
              </w:rPr>
            </w:pPr>
            <w:r>
              <w:rPr>
                <w:sz w:val="20"/>
                <w:szCs w:val="20"/>
              </w:rPr>
              <w:t>6.2.1</w:t>
            </w:r>
          </w:p>
        </w:tc>
        <w:tc>
          <w:tcPr>
            <w:tcW w:w="9072" w:type="dxa"/>
            <w:gridSpan w:val="4"/>
          </w:tcPr>
          <w:p>
            <w:pPr>
              <w:adjustRightInd/>
              <w:ind w:left="30" w:right="30"/>
              <w:autoSpaceDE w:val="off"/>
              <w:autoSpaceDN w:val="off"/>
              <w:widowControl w:val="off"/>
              <w:spacing w:line="218" w:lineRule="exact"/>
              <w:rPr>
                <w:color w:val="000000"/>
                <w:sz w:val="20"/>
                <w:szCs w:val="20"/>
              </w:rPr>
            </w:pPr>
            <w:r>
              <w:rPr>
                <w:sz w:val="20"/>
                <w:szCs w:val="20"/>
              </w:rPr>
              <w:t xml:space="preserve">Библиотека КрИЖТ ИрГУПС: [сайт] / Красноярский институт железнодорожного транспорта –филиал ИрГУПС. – Красноярск. – URL: </w:t>
            </w:r>
            <w:r>
              <w:fldChar w:fldCharType="begin"/>
            </w:r>
            <w:r>
              <w:instrText xml:space="preserve"> HYPERLINK "http://irbis.krsk.irgups.ru/" </w:instrText>
            </w:r>
            <w:r>
              <w:fldChar w:fldCharType="separate"/>
            </w:r>
            <w:r>
              <w:rPr>
                <w:rStyle w:val="a9"/>
                <w:sz w:val="20"/>
                <w:szCs w:val="20"/>
              </w:rPr>
              <w:t>http://irbis.krsk.irgups.ru/</w:t>
            </w:r>
            <w:r>
              <w:fldChar w:fldCharType="end"/>
            </w:r>
            <w:r>
              <w:rPr>
                <w:sz w:val="20"/>
                <w:szCs w:val="20"/>
              </w:rPr>
              <w:t>. – Режим доступа: после авторизации. – Текст: электронный.</w:t>
            </w:r>
          </w:p>
        </w:tc>
      </w:tr>
      <w:tr>
        <w:tc>
          <w:tcPr>
            <w:tcW w:w="810" w:type="dxa"/>
            <w:vAlign w:val="center"/>
          </w:tcPr>
          <w:p>
            <w:pPr>
              <w:adjustRightInd/>
              <w:autoSpaceDE w:val="off"/>
              <w:autoSpaceDN w:val="off"/>
              <w:widowControl w:val="off"/>
              <w:jc w:val="center"/>
              <w:rPr>
                <w:sz w:val="20"/>
                <w:szCs w:val="20"/>
              </w:rPr>
            </w:pPr>
            <w:r>
              <w:rPr>
                <w:sz w:val="20"/>
                <w:szCs w:val="20"/>
              </w:rPr>
              <w:t>6.2.1</w:t>
            </w:r>
          </w:p>
        </w:tc>
        <w:tc>
          <w:tcPr>
            <w:tcW w:w="9072" w:type="dxa"/>
            <w:gridSpan w:val="4"/>
          </w:tcPr>
          <w:p>
            <w:pPr>
              <w:adjustRightInd/>
              <w:ind w:left="30" w:right="30"/>
              <w:autoSpaceDE w:val="off"/>
              <w:autoSpaceDN w:val="off"/>
              <w:widowControl w:val="off"/>
              <w:spacing w:line="218" w:lineRule="exact"/>
              <w:rPr>
                <w:color w:val="000000"/>
                <w:sz w:val="20"/>
                <w:szCs w:val="20"/>
              </w:rPr>
            </w:pPr>
            <w:r>
              <w:rPr>
                <w:sz w:val="20"/>
                <w:szCs w:val="20"/>
              </w:rPr>
              <w:t>Электронная библиотека «УМЦ ЖДТ</w:t>
            </w:r>
            <w:r>
              <w:rPr>
                <w:sz w:val="20"/>
                <w:szCs w:val="20"/>
              </w:rPr>
              <w:t>» :</w:t>
            </w:r>
            <w:r>
              <w:rPr>
                <w:sz w:val="20"/>
                <w:szCs w:val="20"/>
              </w:rPr>
              <w:t xml:space="preserve"> электронно-библиотечная система : сайт / ФГБУ ДПО «Учебно-методический центр по образованию на железнодорожном транспорте». – Москва, 2013. – URL: </w:t>
            </w:r>
            <w:r>
              <w:fldChar w:fldCharType="begin"/>
            </w:r>
            <w:r>
              <w:instrText xml:space="preserve"> HYPERLINK "http://umczdt.ru/books/" </w:instrText>
            </w:r>
            <w:r>
              <w:fldChar w:fldCharType="separate"/>
            </w:r>
            <w:r>
              <w:rPr>
                <w:rStyle w:val="a9"/>
                <w:sz w:val="20"/>
                <w:szCs w:val="20"/>
              </w:rPr>
              <w:t>http://umczdt.ru/books/</w:t>
            </w:r>
            <w:r>
              <w:fldChar w:fldCharType="end"/>
            </w:r>
            <w:r>
              <w:rPr>
                <w:sz w:val="20"/>
                <w:szCs w:val="20"/>
              </w:rPr>
              <w:t>. – Режим доступа: по подписке. – Текст: электронный.</w:t>
            </w:r>
          </w:p>
        </w:tc>
      </w:tr>
      <w:tr>
        <w:tc>
          <w:tcPr>
            <w:tcW w:w="810" w:type="dxa"/>
            <w:vAlign w:val="center"/>
          </w:tcPr>
          <w:p>
            <w:pPr>
              <w:adjustRightInd/>
              <w:autoSpaceDE w:val="off"/>
              <w:autoSpaceDN w:val="off"/>
              <w:widowControl w:val="off"/>
              <w:jc w:val="center"/>
              <w:rPr>
                <w:sz w:val="20"/>
                <w:szCs w:val="20"/>
              </w:rPr>
            </w:pPr>
            <w:r>
              <w:rPr>
                <w:sz w:val="20"/>
                <w:szCs w:val="20"/>
              </w:rPr>
              <w:t>6.2.1</w:t>
            </w:r>
          </w:p>
        </w:tc>
        <w:tc>
          <w:tcPr>
            <w:tcW w:w="9072" w:type="dxa"/>
            <w:gridSpan w:val="4"/>
          </w:tcPr>
          <w:p>
            <w:pPr>
              <w:adjustRightInd/>
              <w:ind w:left="30" w:right="30"/>
              <w:autoSpaceDE w:val="off"/>
              <w:autoSpaceDN w:val="off"/>
              <w:widowControl w:val="off"/>
              <w:spacing w:line="218" w:lineRule="exact"/>
              <w:rPr>
                <w:color w:val="000000"/>
                <w:sz w:val="20"/>
                <w:szCs w:val="20"/>
              </w:rPr>
            </w:pPr>
            <w:r>
              <w:fldChar w:fldCharType="begin"/>
            </w:r>
            <w:r>
              <w:instrText xml:space="preserve"> HYPERLINK "https://urait.ru/" </w:instrText>
            </w:r>
            <w:r>
              <w:fldChar w:fldCharType="separate"/>
            </w:r>
            <w:r>
              <w:rPr>
                <w:rStyle w:val="a9"/>
                <w:sz w:val="20"/>
                <w:szCs w:val="20"/>
              </w:rPr>
              <w:t>Образовательная платформа Юрайт</w:t>
            </w:r>
            <w:r>
              <w:fldChar w:fldCharType="end"/>
            </w:r>
            <w:r>
              <w:rPr>
                <w:sz w:val="20"/>
                <w:szCs w:val="20"/>
              </w:rPr>
              <w:t xml:space="preserve"> : электронная библиотека : сайт / ООО «Электронное издательство </w:t>
            </w:r>
            <w:r>
              <w:rPr>
                <w:sz w:val="20"/>
                <w:szCs w:val="20"/>
              </w:rPr>
              <w:t>Юрайт</w:t>
            </w:r>
            <w:r>
              <w:rPr>
                <w:sz w:val="20"/>
                <w:szCs w:val="20"/>
              </w:rPr>
              <w:t xml:space="preserve">». – Москва. – URL: </w:t>
            </w:r>
            <w:r>
              <w:fldChar w:fldCharType="begin"/>
            </w:r>
            <w:r>
              <w:instrText xml:space="preserve"> HYPERLINK "https://urait.ru/" </w:instrText>
            </w:r>
            <w:r>
              <w:fldChar w:fldCharType="separate"/>
            </w:r>
            <w:r>
              <w:rPr>
                <w:rStyle w:val="a9"/>
                <w:sz w:val="20"/>
                <w:szCs w:val="20"/>
              </w:rPr>
              <w:t>https://urait.ru/</w:t>
            </w:r>
            <w:r>
              <w:fldChar w:fldCharType="end"/>
            </w:r>
            <w:r>
              <w:rPr>
                <w:sz w:val="20"/>
                <w:szCs w:val="20"/>
              </w:rPr>
              <w:t>. – Режим доступа: по подписке. – Текст: электронный.</w:t>
            </w:r>
          </w:p>
        </w:tc>
      </w:tr>
      <w:tr>
        <w:tc>
          <w:tcPr>
            <w:tcW w:w="810" w:type="dxa"/>
            <w:vAlign w:val="center"/>
          </w:tcPr>
          <w:p>
            <w:pPr>
              <w:adjustRightInd/>
              <w:autoSpaceDE w:val="off"/>
              <w:autoSpaceDN w:val="off"/>
              <w:widowControl w:val="off"/>
              <w:jc w:val="center"/>
              <w:rPr>
                <w:sz w:val="20"/>
                <w:szCs w:val="20"/>
              </w:rPr>
            </w:pPr>
            <w:r>
              <w:rPr>
                <w:sz w:val="20"/>
                <w:szCs w:val="20"/>
              </w:rPr>
              <w:t>6.2.1</w:t>
            </w:r>
          </w:p>
        </w:tc>
        <w:tc>
          <w:tcPr>
            <w:tcW w:w="9072" w:type="dxa"/>
            <w:gridSpan w:val="4"/>
          </w:tcPr>
          <w:p>
            <w:pPr>
              <w:adjustRightInd/>
              <w:ind w:left="30" w:right="30"/>
              <w:autoSpaceDE w:val="off"/>
              <w:autoSpaceDN w:val="off"/>
              <w:widowControl w:val="off"/>
              <w:spacing w:line="218" w:lineRule="exact"/>
              <w:rPr>
                <w:color w:val="000000"/>
                <w:sz w:val="20"/>
                <w:szCs w:val="20"/>
              </w:rPr>
            </w:pPr>
            <w:r>
              <w:rPr>
                <w:sz w:val="20"/>
                <w:szCs w:val="20"/>
              </w:rPr>
              <w:t>Лань :</w:t>
            </w:r>
            <w:r>
              <w:rPr>
                <w:sz w:val="20"/>
                <w:szCs w:val="20"/>
              </w:rPr>
              <w:t xml:space="preserve"> электронно-библиотечная система : сайт / Издательство Лань. – Санкт-Петербург, 2011. – URL: </w:t>
            </w:r>
            <w:r>
              <w:fldChar w:fldCharType="begin"/>
            </w:r>
            <w:r>
              <w:instrText xml:space="preserve"> HYPERLINK "http://e.lanbook.com" </w:instrText>
            </w:r>
            <w:r>
              <w:fldChar w:fldCharType="separate"/>
            </w:r>
            <w:r>
              <w:rPr>
                <w:rStyle w:val="a9"/>
                <w:sz w:val="20"/>
                <w:szCs w:val="20"/>
              </w:rPr>
              <w:t>http://e.lanbook.com</w:t>
            </w:r>
            <w:r>
              <w:fldChar w:fldCharType="end"/>
            </w:r>
            <w:r>
              <w:rPr>
                <w:sz w:val="20"/>
                <w:szCs w:val="20"/>
              </w:rPr>
              <w:t xml:space="preserve">. – Режим </w:t>
            </w:r>
            <w:r>
              <w:rPr>
                <w:sz w:val="20"/>
                <w:szCs w:val="20"/>
              </w:rPr>
              <w:t>доступа :</w:t>
            </w:r>
            <w:r>
              <w:rPr>
                <w:sz w:val="20"/>
                <w:szCs w:val="20"/>
              </w:rPr>
              <w:t xml:space="preserve"> по подписке. – Текст: электронный.</w:t>
            </w:r>
          </w:p>
        </w:tc>
      </w:tr>
      <w:tr>
        <w:tc>
          <w:tcPr>
            <w:tcW w:w="810" w:type="dxa"/>
            <w:vAlign w:val="center"/>
          </w:tcPr>
          <w:p>
            <w:pPr>
              <w:adjustRightInd/>
              <w:autoSpaceDE w:val="off"/>
              <w:autoSpaceDN w:val="off"/>
              <w:widowControl w:val="off"/>
              <w:jc w:val="center"/>
              <w:rPr>
                <w:sz w:val="20"/>
                <w:szCs w:val="20"/>
              </w:rPr>
            </w:pPr>
            <w:r>
              <w:rPr>
                <w:sz w:val="20"/>
                <w:szCs w:val="20"/>
              </w:rPr>
              <w:t>6.2.1</w:t>
            </w:r>
          </w:p>
        </w:tc>
        <w:tc>
          <w:tcPr>
            <w:tcW w:w="9072" w:type="dxa"/>
            <w:gridSpan w:val="4"/>
          </w:tcPr>
          <w:p>
            <w:pPr>
              <w:adjustRightInd/>
              <w:ind w:left="30" w:right="30"/>
              <w:autoSpaceDE w:val="off"/>
              <w:autoSpaceDN w:val="off"/>
              <w:widowControl w:val="off"/>
              <w:spacing w:line="218" w:lineRule="exact"/>
              <w:rPr>
                <w:color w:val="000000"/>
                <w:sz w:val="20"/>
                <w:szCs w:val="20"/>
              </w:rPr>
            </w:pPr>
            <w:r>
              <w:rPr>
                <w:sz w:val="20"/>
                <w:szCs w:val="20"/>
              </w:rPr>
              <w:t xml:space="preserve">ЭБС </w:t>
            </w:r>
            <w:r>
              <w:rPr>
                <w:bCs/>
                <w:sz w:val="20"/>
                <w:szCs w:val="20"/>
              </w:rPr>
              <w:t>«Университетская библиотека онлайн»</w:t>
            </w:r>
            <w:r>
              <w:rPr>
                <w:sz w:val="20"/>
                <w:szCs w:val="20"/>
              </w:rPr>
              <w:t xml:space="preserve">: электронная библиотека: сайт / ООО «Директ-Медиа». – Москва, 2001. – URL: </w:t>
            </w:r>
            <w:r>
              <w:fldChar w:fldCharType="begin"/>
            </w:r>
            <w:r>
              <w:instrText xml:space="preserve"> HYPERLINK "https://biblioclub.ru/" </w:instrText>
            </w:r>
            <w:r>
              <w:fldChar w:fldCharType="separate"/>
            </w:r>
            <w:r>
              <w:rPr>
                <w:rStyle w:val="a9"/>
                <w:sz w:val="20"/>
                <w:szCs w:val="20"/>
              </w:rPr>
              <w:t>https://biblioclub.ru/</w:t>
            </w:r>
            <w:r>
              <w:fldChar w:fldCharType="end"/>
            </w:r>
            <w:r>
              <w:rPr>
                <w:sz w:val="20"/>
                <w:szCs w:val="20"/>
              </w:rPr>
              <w:t>. – Режим доступа: по подписке. – Текст: электронный.</w:t>
            </w:r>
          </w:p>
        </w:tc>
      </w:tr>
      <w:tr>
        <w:tc>
          <w:tcPr>
            <w:tcW w:w="810" w:type="dxa"/>
            <w:vAlign w:val="center"/>
          </w:tcPr>
          <w:p>
            <w:pPr>
              <w:adjustRightInd/>
              <w:autoSpaceDE w:val="off"/>
              <w:autoSpaceDN w:val="off"/>
              <w:widowControl w:val="off"/>
              <w:jc w:val="center"/>
              <w:rPr>
                <w:sz w:val="20"/>
                <w:szCs w:val="20"/>
              </w:rPr>
            </w:pPr>
            <w:r>
              <w:rPr>
                <w:sz w:val="20"/>
                <w:szCs w:val="20"/>
              </w:rPr>
              <w:t>6.2.1</w:t>
            </w:r>
          </w:p>
        </w:tc>
        <w:tc>
          <w:tcPr>
            <w:tcW w:w="9072" w:type="dxa"/>
            <w:gridSpan w:val="4"/>
          </w:tcPr>
          <w:p>
            <w:pPr>
              <w:adjustRightInd/>
              <w:ind w:left="30" w:right="30"/>
              <w:autoSpaceDE w:val="off"/>
              <w:autoSpaceDN w:val="off"/>
              <w:widowControl w:val="off"/>
              <w:spacing w:line="218" w:lineRule="exact"/>
              <w:rPr>
                <w:color w:val="000000"/>
                <w:sz w:val="20"/>
                <w:szCs w:val="20"/>
              </w:rPr>
            </w:pPr>
            <w:r>
              <w:rPr>
                <w:sz w:val="20"/>
                <w:szCs w:val="20"/>
              </w:rPr>
              <w:t xml:space="preserve">Красноярский институт железнодорожного транспорта: [электронная информационно-образовательная среда] / Красноярский институт железнодорожного транспорта. – Красноярск. – URL: </w:t>
            </w:r>
            <w:r>
              <w:rPr>
                <w:rStyle w:val="a9"/>
                <w:sz w:val="20"/>
                <w:szCs w:val="20"/>
              </w:rPr>
              <w:t>http://sdo.krsk.irgups.ru/</w:t>
            </w:r>
            <w:r>
              <w:rPr>
                <w:sz w:val="20"/>
                <w:szCs w:val="20"/>
              </w:rPr>
              <w:t>. – Текст: электронный.</w:t>
            </w:r>
          </w:p>
        </w:tc>
      </w:tr>
      <w:tr>
        <w:tc>
          <w:tcPr>
            <w:tcW w:w="810" w:type="dxa"/>
            <w:vAlign w:val="center"/>
          </w:tcPr>
          <w:p>
            <w:pPr>
              <w:adjustRightInd/>
              <w:autoSpaceDE w:val="off"/>
              <w:autoSpaceDN w:val="off"/>
              <w:widowControl w:val="off"/>
              <w:jc w:val="center"/>
              <w:rPr>
                <w:sz w:val="20"/>
                <w:szCs w:val="20"/>
              </w:rPr>
            </w:pPr>
            <w:r>
              <w:rPr>
                <w:sz w:val="20"/>
                <w:szCs w:val="20"/>
              </w:rPr>
              <w:t>6.2.1</w:t>
            </w:r>
          </w:p>
        </w:tc>
        <w:tc>
          <w:tcPr>
            <w:tcW w:w="9072" w:type="dxa"/>
            <w:gridSpan w:val="4"/>
          </w:tcPr>
          <w:p>
            <w:pPr>
              <w:adjustRightInd/>
              <w:ind w:left="15" w:right="15"/>
              <w:autoSpaceDE w:val="off"/>
              <w:autoSpaceDN w:val="off"/>
              <w:widowControl w:val="off"/>
              <w:jc w:val="both"/>
              <w:spacing w:after="15" w:before="15" w:line="218" w:lineRule="exact"/>
              <w:rPr>
                <w:color w:val="000000"/>
                <w:sz w:val="20"/>
                <w:szCs w:val="20"/>
              </w:rPr>
            </w:pPr>
            <w:r>
              <w:fldChar w:fldCharType="begin"/>
            </w:r>
            <w:r>
              <w:instrText xml:space="preserve"> HYPERLINK "http://www.management.com.ua/notes/top25-ceo-sites.html" </w:instrText>
            </w:r>
            <w:r>
              <w:fldChar w:fldCharType="separate"/>
            </w:r>
            <w:r>
              <w:rPr>
                <w:rStyle w:val="a9"/>
                <w:sz w:val="20"/>
                <w:szCs w:val="20"/>
              </w:rPr>
              <w:t>http://www.management.com.ua/notes/top25-ceo-sites.html</w:t>
            </w:r>
            <w:r>
              <w:fldChar w:fldCharType="end"/>
            </w:r>
            <w:r>
              <w:rPr>
                <w:sz w:val="20"/>
                <w:szCs w:val="20"/>
              </w:rPr>
              <w:t xml:space="preserve"> Топ-25 сайтов для руководителя</w:t>
            </w:r>
          </w:p>
        </w:tc>
      </w:tr>
      <w:tr>
        <w:tc>
          <w:tcPr>
            <w:tcW w:w="810" w:type="dxa"/>
            <w:vAlign w:val="center"/>
          </w:tcPr>
          <w:p>
            <w:pPr>
              <w:adjustRightInd/>
              <w:autoSpaceDE w:val="off"/>
              <w:autoSpaceDN w:val="off"/>
              <w:widowControl w:val="off"/>
              <w:jc w:val="center"/>
              <w:rPr>
                <w:sz w:val="20"/>
                <w:szCs w:val="20"/>
              </w:rPr>
            </w:pPr>
            <w:r>
              <w:rPr>
                <w:sz w:val="20"/>
                <w:szCs w:val="20"/>
              </w:rPr>
              <w:t>6.2.</w:t>
            </w:r>
            <w:r>
              <w:rPr>
                <w:sz w:val="20"/>
                <w:szCs w:val="20"/>
              </w:rPr>
              <w:t>2</w:t>
            </w:r>
          </w:p>
        </w:tc>
        <w:tc>
          <w:tcPr>
            <w:tcW w:w="9072" w:type="dxa"/>
            <w:gridSpan w:val="4"/>
          </w:tcPr>
          <w:p>
            <w:pPr>
              <w:adjustRightInd/>
              <w:ind w:left="15" w:right="15"/>
              <w:autoSpaceDE w:val="off"/>
              <w:autoSpaceDN w:val="off"/>
              <w:widowControl w:val="off"/>
              <w:jc w:val="both"/>
              <w:spacing w:after="15" w:before="15" w:line="218" w:lineRule="exact"/>
              <w:rPr>
                <w:color w:val="000000"/>
                <w:sz w:val="20"/>
                <w:szCs w:val="20"/>
              </w:rPr>
            </w:pPr>
            <w:r>
              <w:rPr>
                <w:iCs/>
                <w:sz w:val="20"/>
                <w:szCs w:val="20"/>
              </w:rPr>
              <w:t>тренинг-класс</w:t>
            </w:r>
            <w:r>
              <w:rPr>
                <w:iCs/>
                <w:sz w:val="20"/>
                <w:szCs w:val="20"/>
              </w:rPr>
              <w:t xml:space="preserve"> [Электронный ресурс]: </w:t>
            </w:r>
            <w:r>
              <w:rPr>
                <w:iCs/>
                <w:sz w:val="20"/>
                <w:szCs w:val="20"/>
              </w:rPr>
              <w:t>портал консалтингового агентства.</w:t>
            </w:r>
            <w:r>
              <w:rPr>
                <w:iCs/>
                <w:sz w:val="20"/>
                <w:szCs w:val="20"/>
              </w:rPr>
              <w:t xml:space="preserve"> – Режим доступа: </w:t>
            </w:r>
            <w:r>
              <w:fldChar w:fldCharType="begin"/>
            </w:r>
            <w:r>
              <w:instrText xml:space="preserve"> HYPERLINK "https://master-class.spb.ru/articles" </w:instrText>
            </w:r>
            <w:r>
              <w:fldChar w:fldCharType="separate"/>
            </w:r>
            <w:r>
              <w:rPr>
                <w:rStyle w:val="a9"/>
                <w:iCs/>
                <w:sz w:val="20"/>
                <w:szCs w:val="20"/>
              </w:rPr>
              <w:t>https://master-class.spb.ru/articles</w:t>
            </w:r>
            <w:r>
              <w:fldChar w:fldCharType="end"/>
            </w:r>
            <w:r>
              <w:rPr>
                <w:iCs/>
                <w:sz w:val="20"/>
                <w:szCs w:val="20"/>
              </w:rPr>
              <w:t xml:space="preserve">/ – </w:t>
            </w:r>
            <w:r>
              <w:rPr>
                <w:iCs/>
                <w:sz w:val="20"/>
                <w:szCs w:val="20"/>
              </w:rPr>
              <w:t>Загл</w:t>
            </w:r>
            <w:r>
              <w:rPr>
                <w:iCs/>
                <w:sz w:val="20"/>
                <w:szCs w:val="20"/>
              </w:rPr>
              <w:t>. с экрана</w:t>
            </w:r>
          </w:p>
        </w:tc>
      </w:tr>
      <w:tr>
        <w:tc>
          <w:tcPr>
            <w:tcW w:w="9882" w:type="dxa"/>
            <w:gridSpan w:val="5"/>
            <w:shd w:val="clear" w:color="auto" w:fill="F2F2F2"/>
            <w:vAlign w:val="center"/>
          </w:tcPr>
          <w:p>
            <w:pPr>
              <w:adjustRightInd/>
              <w:autoSpaceDE w:val="off"/>
              <w:autoSpaceDN w:val="off"/>
              <w:widowControl w:val="off"/>
              <w:jc w:val="center"/>
              <w:rPr>
                <w:b/>
                <w:bCs/>
                <w:sz w:val="20"/>
                <w:szCs w:val="20"/>
              </w:rPr>
            </w:pPr>
            <w:r>
              <w:rPr>
                <w:b/>
                <w:bCs/>
                <w:sz w:val="20"/>
                <w:szCs w:val="20"/>
              </w:rPr>
              <w:t>6.3 Программное обеспечение и информационные справочные системы</w:t>
            </w:r>
          </w:p>
        </w:tc>
      </w:tr>
      <w:tr>
        <w:tc>
          <w:tcPr>
            <w:tcW w:w="9882" w:type="dxa"/>
            <w:gridSpan w:val="5"/>
            <w:shd w:val="clear" w:color="auto" w:fill="F2F2F2"/>
            <w:vAlign w:val="center"/>
          </w:tcPr>
          <w:p>
            <w:pPr>
              <w:adjustRightInd/>
              <w:autoSpaceDE w:val="off"/>
              <w:autoSpaceDN w:val="off"/>
              <w:widowControl w:val="off"/>
              <w:jc w:val="center"/>
              <w:rPr>
                <w:b/>
                <w:bCs/>
                <w:sz w:val="20"/>
                <w:szCs w:val="20"/>
              </w:rPr>
            </w:pPr>
            <w:r>
              <w:rPr>
                <w:b/>
                <w:bCs/>
                <w:sz w:val="20"/>
                <w:szCs w:val="20"/>
              </w:rPr>
              <w:t>6.3.1 Базовое программное обеспечение</w:t>
            </w:r>
          </w:p>
        </w:tc>
      </w:tr>
      <w:tr>
        <w:tc>
          <w:tcPr>
            <w:tcW w:w="810" w:type="dxa"/>
            <w:vAlign w:val="center"/>
          </w:tcPr>
          <w:p>
            <w:pPr>
              <w:adjustRightInd/>
              <w:autoSpaceDE w:val="off"/>
              <w:autoSpaceDN w:val="off"/>
              <w:widowControl w:val="off"/>
              <w:jc w:val="center"/>
              <w:rPr>
                <w:sz w:val="20"/>
                <w:szCs w:val="20"/>
              </w:rPr>
            </w:pPr>
            <w:r>
              <w:rPr>
                <w:sz w:val="20"/>
                <w:szCs w:val="20"/>
              </w:rPr>
              <w:t>6.3.1.1</w:t>
            </w:r>
          </w:p>
        </w:tc>
        <w:tc>
          <w:tcPr>
            <w:tcW w:w="9072" w:type="dxa"/>
            <w:gridSpan w:val="4"/>
          </w:tcPr>
          <w:p>
            <w:pPr>
              <w:shd w:val="clear" w:color="auto" w:fill="FDFDFD"/>
              <w:rPr>
                <w:sz w:val="20"/>
                <w:szCs w:val="20"/>
              </w:rPr>
            </w:pPr>
            <w:r>
              <w:rPr>
                <w:color w:val="000000"/>
                <w:sz w:val="20"/>
                <w:szCs w:val="20"/>
              </w:rPr>
              <w:t>Microsoft</w:t>
            </w:r>
            <w:r>
              <w:rPr>
                <w:color w:val="000000"/>
                <w:sz w:val="20"/>
                <w:szCs w:val="20"/>
              </w:rPr>
              <w:t xml:space="preserve"> </w:t>
            </w:r>
            <w:r>
              <w:rPr>
                <w:color w:val="000000"/>
                <w:sz w:val="20"/>
                <w:szCs w:val="20"/>
              </w:rPr>
              <w:t>Windows</w:t>
            </w:r>
            <w:r>
              <w:rPr>
                <w:color w:val="000000"/>
                <w:sz w:val="20"/>
                <w:szCs w:val="20"/>
              </w:rPr>
              <w:t xml:space="preserve"> </w:t>
            </w:r>
            <w:r>
              <w:rPr>
                <w:color w:val="000000"/>
                <w:sz w:val="20"/>
                <w:szCs w:val="20"/>
              </w:rPr>
              <w:t>Vista</w:t>
            </w:r>
            <w:r>
              <w:rPr>
                <w:color w:val="000000"/>
                <w:sz w:val="20"/>
                <w:szCs w:val="20"/>
              </w:rPr>
              <w:t xml:space="preserve"> </w:t>
            </w:r>
            <w:r>
              <w:rPr>
                <w:color w:val="000000"/>
                <w:sz w:val="20"/>
                <w:szCs w:val="20"/>
              </w:rPr>
              <w:t>Business</w:t>
            </w:r>
            <w:r>
              <w:rPr>
                <w:color w:val="000000"/>
                <w:sz w:val="20"/>
                <w:szCs w:val="20"/>
              </w:rPr>
              <w:t xml:space="preserve"> </w:t>
            </w:r>
            <w:r>
              <w:rPr>
                <w:color w:val="000000"/>
                <w:sz w:val="20"/>
                <w:szCs w:val="20"/>
              </w:rPr>
              <w:t xml:space="preserve">Russian, </w:t>
            </w:r>
            <w:r>
              <w:rPr>
                <w:color w:val="000000"/>
                <w:sz w:val="20"/>
                <w:szCs w:val="20"/>
              </w:rPr>
              <w:t>авторизационный</w:t>
            </w:r>
            <w:r>
              <w:rPr>
                <w:color w:val="000000"/>
                <w:sz w:val="20"/>
                <w:szCs w:val="20"/>
              </w:rPr>
              <w:t xml:space="preserve"> номер лицензиата 64787976ZZS1011, номер лицензии 44799789.</w:t>
            </w:r>
          </w:p>
          <w:p>
            <w:pPr>
              <w:rPr>
                <w:lang w:val="en-US"/>
              </w:rPr>
            </w:pPr>
            <w:r>
              <w:rPr>
                <w:lang w:val="en-US"/>
                <w:color w:val="000000"/>
                <w:sz w:val="20"/>
                <w:szCs w:val="20"/>
              </w:rPr>
              <w:t>Microsoft Office Standard 2013 Russian OLP NL Academic Edition (</w:t>
            </w:r>
            <w:r>
              <w:rPr>
                <w:color w:val="000000"/>
                <w:sz w:val="20"/>
                <w:szCs w:val="20"/>
              </w:rPr>
              <w:t>дог</w:t>
            </w:r>
            <w:r>
              <w:rPr>
                <w:lang w:val="en-US"/>
                <w:color w:val="000000"/>
                <w:sz w:val="20"/>
                <w:szCs w:val="20"/>
              </w:rPr>
              <w:t xml:space="preserve"> №2 </w:t>
            </w:r>
            <w:r>
              <w:rPr>
                <w:color w:val="000000"/>
                <w:sz w:val="20"/>
                <w:szCs w:val="20"/>
              </w:rPr>
              <w:t>от</w:t>
            </w:r>
            <w:r>
              <w:rPr>
                <w:lang w:val="en-US"/>
                <w:color w:val="000000"/>
                <w:sz w:val="20"/>
                <w:szCs w:val="20"/>
              </w:rPr>
              <w:t xml:space="preserve"> 29.05.2014 – 100 </w:t>
            </w:r>
            <w:r>
              <w:rPr>
                <w:color w:val="000000"/>
                <w:sz w:val="20"/>
                <w:szCs w:val="20"/>
              </w:rPr>
              <w:t>лицензий</w:t>
            </w:r>
            <w:r>
              <w:rPr>
                <w:lang w:val="en-US"/>
                <w:color w:val="000000"/>
                <w:sz w:val="20"/>
                <w:szCs w:val="20"/>
              </w:rPr>
              <w:t xml:space="preserve">; </w:t>
            </w:r>
            <w:r>
              <w:rPr>
                <w:color w:val="000000"/>
                <w:sz w:val="20"/>
                <w:szCs w:val="20"/>
              </w:rPr>
              <w:t>дог</w:t>
            </w:r>
            <w:r>
              <w:rPr>
                <w:lang w:val="en-US"/>
                <w:color w:val="000000"/>
                <w:sz w:val="20"/>
                <w:szCs w:val="20"/>
              </w:rPr>
              <w:t xml:space="preserve"> №</w:t>
            </w:r>
            <w:r>
              <w:fldChar w:fldCharType="begin"/>
            </w:r>
            <w:r>
              <w:instrText xml:space="preserve"> HYPERLINK "callto:0319100020315000013-00" </w:instrText>
            </w:r>
            <w:r>
              <w:fldChar w:fldCharType="separate"/>
            </w:r>
            <w:r>
              <w:rPr>
                <w:rStyle w:val="a9"/>
                <w:lang w:val="en-US"/>
                <w:sz w:val="20"/>
                <w:szCs w:val="20"/>
              </w:rPr>
              <w:t>0319100020315000013-00</w:t>
            </w:r>
            <w:r>
              <w:fldChar w:fldCharType="end"/>
            </w:r>
            <w:r>
              <w:rPr>
                <w:color w:val="000000"/>
                <w:sz w:val="20"/>
                <w:szCs w:val="20"/>
              </w:rPr>
              <w:t>от</w:t>
            </w:r>
            <w:r>
              <w:rPr>
                <w:lang w:val="en-US"/>
                <w:color w:val="000000"/>
                <w:sz w:val="20"/>
                <w:szCs w:val="20"/>
              </w:rPr>
              <w:t xml:space="preserve"> 07.12.2015 – 87 </w:t>
            </w:r>
            <w:r>
              <w:rPr>
                <w:color w:val="000000"/>
                <w:sz w:val="20"/>
                <w:szCs w:val="20"/>
              </w:rPr>
              <w:t>лицензий</w:t>
            </w:r>
            <w:r>
              <w:rPr>
                <w:lang w:val="en-US"/>
                <w:color w:val="000000"/>
                <w:sz w:val="20"/>
                <w:szCs w:val="20"/>
              </w:rPr>
              <w:t>).</w:t>
            </w:r>
          </w:p>
        </w:tc>
      </w:tr>
      <w:tr>
        <w:tc>
          <w:tcPr>
            <w:tcW w:w="9882" w:type="dxa"/>
            <w:gridSpan w:val="5"/>
            <w:shd w:val="clear" w:color="auto" w:fill="F2F2F2"/>
            <w:vAlign w:val="center"/>
          </w:tcPr>
          <w:p>
            <w:pPr>
              <w:adjustRightInd/>
              <w:autoSpaceDE w:val="off"/>
              <w:autoSpaceDN w:val="off"/>
              <w:widowControl w:val="off"/>
              <w:jc w:val="center"/>
              <w:rPr>
                <w:b/>
                <w:bCs/>
                <w:sz w:val="20"/>
                <w:szCs w:val="20"/>
              </w:rPr>
            </w:pPr>
            <w:r>
              <w:rPr>
                <w:b/>
                <w:bCs/>
                <w:sz w:val="20"/>
                <w:szCs w:val="20"/>
              </w:rPr>
              <w:t>6.3.2 Специализированное программное обеспечение</w:t>
            </w:r>
          </w:p>
        </w:tc>
      </w:tr>
      <w:tr>
        <w:tc>
          <w:tcPr>
            <w:tcW w:w="810" w:type="dxa"/>
            <w:vAlign w:val="center"/>
          </w:tcPr>
          <w:p>
            <w:pPr>
              <w:adjustRightInd/>
              <w:autoSpaceDE w:val="off"/>
              <w:autoSpaceDN w:val="off"/>
              <w:widowControl w:val="off"/>
              <w:jc w:val="center"/>
              <w:rPr>
                <w:sz w:val="20"/>
                <w:szCs w:val="20"/>
              </w:rPr>
            </w:pPr>
            <w:r>
              <w:rPr>
                <w:sz w:val="20"/>
                <w:szCs w:val="20"/>
              </w:rPr>
              <w:t>6.3.2.1</w:t>
            </w:r>
          </w:p>
        </w:tc>
        <w:tc>
          <w:tcPr>
            <w:tcW w:w="9072" w:type="dxa"/>
            <w:gridSpan w:val="4"/>
          </w:tcPr>
          <w:p>
            <w:pPr>
              <w:adjustRightInd/>
              <w:autoSpaceDE w:val="off"/>
              <w:autoSpaceDN w:val="off"/>
              <w:widowControl w:val="off"/>
              <w:rPr>
                <w:sz w:val="20"/>
                <w:szCs w:val="20"/>
              </w:rPr>
            </w:pPr>
            <w:r>
              <w:rPr>
                <w:sz w:val="20"/>
                <w:szCs w:val="20"/>
              </w:rPr>
              <w:t xml:space="preserve">Не </w:t>
            </w:r>
            <w:r>
              <w:rPr>
                <w:sz w:val="20"/>
                <w:szCs w:val="20"/>
              </w:rPr>
              <w:t>требуется</w:t>
            </w:r>
          </w:p>
        </w:tc>
      </w:tr>
      <w:tr>
        <w:tc>
          <w:tcPr>
            <w:tcW w:w="9882" w:type="dxa"/>
            <w:gridSpan w:val="5"/>
            <w:shd w:val="clear" w:color="auto" w:fill="F2F2F2"/>
            <w:vAlign w:val="center"/>
          </w:tcPr>
          <w:p>
            <w:pPr>
              <w:adjustRightInd/>
              <w:autoSpaceDE w:val="off"/>
              <w:autoSpaceDN w:val="off"/>
              <w:widowControl w:val="off"/>
              <w:jc w:val="center"/>
              <w:rPr>
                <w:iCs/>
                <w:sz w:val="20"/>
                <w:szCs w:val="20"/>
              </w:rPr>
            </w:pPr>
            <w:r>
              <w:rPr>
                <w:b/>
                <w:bCs/>
                <w:iCs/>
                <w:sz w:val="20"/>
                <w:szCs w:val="20"/>
              </w:rPr>
              <w:t>6.3.3 Информационные справочные системы</w:t>
            </w:r>
          </w:p>
        </w:tc>
      </w:tr>
      <w:tr>
        <w:tc>
          <w:tcPr>
            <w:tcW w:w="810" w:type="dxa"/>
            <w:vAlign w:val="center"/>
          </w:tcPr>
          <w:p>
            <w:pPr>
              <w:adjustRightInd/>
              <w:autoSpaceDE w:val="off"/>
              <w:autoSpaceDN w:val="off"/>
              <w:widowControl w:val="off"/>
              <w:jc w:val="center"/>
              <w:rPr>
                <w:sz w:val="20"/>
                <w:szCs w:val="20"/>
              </w:rPr>
            </w:pPr>
            <w:r>
              <w:rPr>
                <w:sz w:val="20"/>
                <w:szCs w:val="20"/>
              </w:rPr>
              <w:t>6.3.3.1</w:t>
            </w:r>
          </w:p>
        </w:tc>
        <w:tc>
          <w:tcPr>
            <w:tcW w:w="9072" w:type="dxa"/>
            <w:gridSpan w:val="4"/>
          </w:tcPr>
          <w:p>
            <w:pPr>
              <w:adjustRightInd/>
              <w:autoSpaceDE w:val="off"/>
              <w:autoSpaceDN w:val="off"/>
              <w:widowControl w:val="off"/>
              <w:rPr>
                <w:sz w:val="20"/>
                <w:szCs w:val="20"/>
              </w:rPr>
            </w:pPr>
            <w:r>
              <w:rPr>
                <w:color w:val="000000"/>
                <w:sz w:val="20"/>
                <w:szCs w:val="20"/>
              </w:rPr>
              <w:t>Консультант Плюс: справочно-правовая система: база данных / Региональные информационные центры КонсультантПлюс ООО ИЦ «ИСКРА». – Москва, 1992. – Режим доступа: из локальной сети вуза. – Текст : электронный.</w:t>
            </w:r>
          </w:p>
        </w:tc>
      </w:tr>
      <w:tr>
        <w:tc>
          <w:tcPr>
            <w:tcW w:w="810" w:type="dxa"/>
            <w:vAlign w:val="center"/>
          </w:tcPr>
          <w:p>
            <w:pPr>
              <w:adjustRightInd/>
              <w:autoSpaceDE w:val="off"/>
              <w:autoSpaceDN w:val="off"/>
              <w:widowControl w:val="off"/>
              <w:jc w:val="center"/>
              <w:rPr>
                <w:sz w:val="20"/>
                <w:szCs w:val="20"/>
              </w:rPr>
            </w:pPr>
            <w:r>
              <w:rPr>
                <w:sz w:val="20"/>
                <w:szCs w:val="20"/>
              </w:rPr>
              <w:t>6.3.3.2</w:t>
            </w:r>
          </w:p>
        </w:tc>
        <w:tc>
          <w:tcPr>
            <w:tcW w:w="9072" w:type="dxa"/>
            <w:gridSpan w:val="4"/>
          </w:tcPr>
          <w:p>
            <w:pPr>
              <w:adjustRightInd/>
              <w:autoSpaceDE w:val="off"/>
              <w:autoSpaceDN w:val="off"/>
              <w:widowControl w:val="off"/>
              <w:rPr>
                <w:sz w:val="20"/>
                <w:szCs w:val="20"/>
              </w:rPr>
            </w:pPr>
            <w:r>
              <w:rPr>
                <w:color w:val="000000"/>
                <w:sz w:val="20"/>
                <w:szCs w:val="20"/>
              </w:rPr>
              <w:t>Гарант: справочно-правовая система база данных / ООО «ИПО «ГАРАНТ». – Режим доступа: из локальной сети вуза. – Текст : электронный.</w:t>
            </w:r>
          </w:p>
        </w:tc>
      </w:tr>
      <w:tr>
        <w:tc>
          <w:tcPr>
            <w:tcW w:w="810" w:type="dxa"/>
            <w:vAlign w:val="center"/>
          </w:tcPr>
          <w:p>
            <w:pPr>
              <w:adjustRightInd/>
              <w:autoSpaceDE w:val="off"/>
              <w:autoSpaceDN w:val="off"/>
              <w:widowControl w:val="off"/>
              <w:jc w:val="center"/>
              <w:rPr>
                <w:sz w:val="20"/>
                <w:szCs w:val="20"/>
              </w:rPr>
            </w:pPr>
            <w:r>
              <w:rPr>
                <w:sz w:val="20"/>
                <w:szCs w:val="20"/>
              </w:rPr>
              <w:t>6.3.3.3</w:t>
            </w:r>
          </w:p>
        </w:tc>
        <w:tc>
          <w:tcPr>
            <w:tcW w:w="9072" w:type="dxa"/>
            <w:gridSpan w:val="4"/>
          </w:tcPr>
          <w:p>
            <w:pPr>
              <w:adjustRightInd/>
              <w:autoSpaceDE w:val="off"/>
              <w:autoSpaceDN w:val="off"/>
              <w:widowControl w:val="off"/>
              <w:rPr>
                <w:color w:val="000000"/>
                <w:sz w:val="19"/>
                <w:szCs w:val="19"/>
              </w:rPr>
            </w:pPr>
            <w:r>
              <w:rPr>
                <w:color w:val="000000"/>
                <w:sz w:val="20"/>
                <w:szCs w:val="20"/>
              </w:rPr>
              <w:t>Автоматизированная система правовой информации на железнодорожном транспорте (БД АСПИЖТ</w:t>
            </w:r>
            <w:r>
              <w:rPr>
                <w:color w:val="000000"/>
                <w:sz w:val="20"/>
                <w:szCs w:val="20"/>
              </w:rPr>
              <w:t>) :</w:t>
            </w:r>
            <w:r>
              <w:rPr>
                <w:color w:val="000000"/>
                <w:sz w:val="20"/>
                <w:szCs w:val="20"/>
              </w:rPr>
              <w:t xml:space="preserve"> сайт КонсультантПлюс / АО НИИАС. – Режим доступа: из локальной сети вуза. – Текст : электронный.</w:t>
            </w:r>
          </w:p>
        </w:tc>
      </w:tr>
      <w:tr>
        <w:tc>
          <w:tcPr>
            <w:tcW w:w="9882" w:type="dxa"/>
            <w:gridSpan w:val="5"/>
            <w:shd w:val="clear" w:color="auto" w:fill="F2F2F2"/>
            <w:vAlign w:val="center"/>
          </w:tcPr>
          <w:p>
            <w:pPr>
              <w:adjustRightInd/>
              <w:autoSpaceDE w:val="off"/>
              <w:autoSpaceDN w:val="off"/>
              <w:widowControl w:val="off"/>
              <w:jc w:val="center"/>
              <w:rPr>
                <w:b/>
                <w:bCs/>
                <w:iCs/>
                <w:sz w:val="20"/>
                <w:szCs w:val="20"/>
              </w:rPr>
            </w:pPr>
            <w:r>
              <w:rPr>
                <w:b/>
                <w:bCs/>
                <w:iCs/>
                <w:sz w:val="20"/>
                <w:szCs w:val="20"/>
              </w:rPr>
              <w:t>6.4 Правовые и нормативные документы</w:t>
            </w:r>
          </w:p>
        </w:tc>
      </w:tr>
      <w:tr>
        <w:tc>
          <w:tcPr>
            <w:tcW w:w="9882" w:type="dxa"/>
            <w:gridSpan w:val="5"/>
          </w:tcPr>
          <w:p>
            <w:pPr>
              <w:adjustRightInd/>
              <w:autoSpaceDE w:val="off"/>
              <w:autoSpaceDN w:val="off"/>
              <w:widowControl w:val="off"/>
              <w:jc w:val="both"/>
              <w:rPr>
                <w:iCs/>
                <w:sz w:val="20"/>
                <w:szCs w:val="20"/>
              </w:rPr>
            </w:pPr>
            <w:r>
              <w:rPr>
                <w:iCs/>
                <w:sz w:val="20"/>
                <w:szCs w:val="20"/>
              </w:rPr>
              <w:t>Не требуется</w:t>
            </w:r>
          </w:p>
        </w:tc>
      </w:tr>
      <w:tr>
        <w:tc>
          <w:tcPr>
            <w:tcW w:w="9882" w:type="dxa"/>
            <w:gridSpan w:val="5"/>
            <w:shd w:val="clear" w:color="auto" w:fill="F2F2F2"/>
            <w:vAlign w:val="center"/>
          </w:tcPr>
          <w:p>
            <w:pPr>
              <w:adjustRightInd/>
              <w:autoSpaceDE w:val="off"/>
              <w:autoSpaceDN w:val="off"/>
              <w:widowControl w:val="off"/>
              <w:jc w:val="center"/>
              <w:rPr>
                <w:b/>
                <w:bCs/>
              </w:rPr>
            </w:pPr>
            <w:r>
              <w:rPr>
                <w:b/>
                <w:bCs/>
              </w:rPr>
              <w:t>7 ОПИСАНИЕ МАТЕРИАЛЬНО-ТЕХНИЧЕСКОЙ БАЗЫ,</w:t>
            </w:r>
          </w:p>
          <w:p>
            <w:pPr>
              <w:adjustRightInd/>
              <w:autoSpaceDE w:val="off"/>
              <w:autoSpaceDN w:val="off"/>
              <w:widowControl w:val="off"/>
              <w:jc w:val="center"/>
              <w:rPr>
                <w:b/>
                <w:bCs/>
              </w:rPr>
            </w:pPr>
            <w:r>
              <w:rPr>
                <w:b/>
                <w:bCs/>
              </w:rPr>
              <w:t>НЕОБХОДИМОЙ ДЛЯ ОСУЩЕСТВЛЕНИЯ УЧЕБНОГО ПРОЦЕССА</w:t>
            </w:r>
          </w:p>
          <w:p>
            <w:pPr>
              <w:adjustRightInd/>
              <w:autoSpaceDE w:val="off"/>
              <w:autoSpaceDN w:val="off"/>
              <w:widowControl w:val="off"/>
              <w:jc w:val="center"/>
              <w:rPr>
                <w:sz w:val="20"/>
                <w:szCs w:val="20"/>
              </w:rPr>
            </w:pPr>
            <w:r>
              <w:rPr>
                <w:b/>
                <w:bCs/>
              </w:rPr>
              <w:t>ПО ДИСЦИПЛИНЕ</w:t>
            </w:r>
          </w:p>
        </w:tc>
      </w:tr>
      <w:tr>
        <w:tc>
          <w:tcPr>
            <w:tcW w:w="810" w:type="dxa"/>
            <w:vAlign w:val="center"/>
          </w:tcPr>
          <w:p>
            <w:pPr>
              <w:adjustRightInd/>
              <w:autoSpaceDE w:val="off"/>
              <w:autoSpaceDN w:val="off"/>
              <w:widowControl w:val="off"/>
              <w:jc w:val="center"/>
              <w:rPr>
                <w:sz w:val="20"/>
                <w:szCs w:val="20"/>
              </w:rPr>
            </w:pPr>
            <w:r>
              <w:rPr>
                <w:sz w:val="20"/>
                <w:szCs w:val="20"/>
              </w:rPr>
              <w:t>1</w:t>
            </w:r>
          </w:p>
        </w:tc>
        <w:tc>
          <w:tcPr>
            <w:tcW w:w="9072" w:type="dxa"/>
            <w:gridSpan w:val="4"/>
          </w:tcPr>
          <w:p>
            <w:pPr>
              <w:adjustRightInd/>
              <w:autoSpaceDE w:val="off"/>
              <w:autoSpaceDN w:val="off"/>
              <w:widowControl w:val="off"/>
              <w:jc w:val="both"/>
              <w:rPr>
                <w:sz w:val="20"/>
                <w:szCs w:val="20"/>
              </w:rPr>
            </w:pPr>
            <w:r>
              <w:rPr>
                <w:color w:val="000000"/>
                <w:sz w:val="20"/>
                <w:szCs w:val="20"/>
              </w:rPr>
              <w:t xml:space="preserve">Корпуса А, Л, Т, Н </w:t>
            </w:r>
            <w:r>
              <w:rPr>
                <w:color w:val="000000"/>
                <w:sz w:val="20"/>
                <w:szCs w:val="20"/>
              </w:rPr>
              <w:t>КрИЖТ ИрГУПС находятся</w:t>
            </w:r>
            <w:r>
              <w:rPr>
                <w:color w:val="000000"/>
                <w:sz w:val="20"/>
                <w:szCs w:val="20"/>
              </w:rPr>
              <w:t xml:space="preserve"> по адресу г. Красноярск, ул. Новая Заря, д. 2И</w:t>
            </w:r>
          </w:p>
        </w:tc>
      </w:tr>
      <w:tr>
        <w:tc>
          <w:tcPr>
            <w:tcW w:w="810" w:type="dxa"/>
            <w:vAlign w:val="center"/>
          </w:tcPr>
          <w:p>
            <w:pPr>
              <w:adjustRightInd/>
              <w:autoSpaceDE w:val="off"/>
              <w:autoSpaceDN w:val="off"/>
              <w:widowControl w:val="off"/>
              <w:jc w:val="center"/>
              <w:rPr>
                <w:sz w:val="20"/>
                <w:szCs w:val="20"/>
              </w:rPr>
            </w:pPr>
            <w:r>
              <w:rPr>
                <w:sz w:val="20"/>
                <w:szCs w:val="20"/>
              </w:rPr>
              <w:t>2</w:t>
            </w:r>
          </w:p>
        </w:tc>
        <w:tc>
          <w:tcPr>
            <w:tcW w:w="9072" w:type="dxa"/>
            <w:gridSpan w:val="4"/>
          </w:tcPr>
          <w:p>
            <w:pPr>
              <w:adjustRightInd/>
              <w:autoSpaceDE w:val="off"/>
              <w:autoSpaceDN w:val="off"/>
              <w:widowControl w:val="off"/>
              <w:jc w:val="both"/>
              <w:rPr>
                <w:iCs/>
                <w:sz w:val="20"/>
                <w:szCs w:val="20"/>
              </w:rPr>
            </w:pPr>
            <w:r>
              <w:rPr>
                <w:iCs/>
                <w:sz w:val="20"/>
                <w:szCs w:val="20"/>
              </w:rPr>
              <w:t>Учебные аудитории для проведения занятий лекционного типа, занятий семинарского типа, курсового проектирования (выполнения курсовых проектов, работ), групповых и индивидуальных консультаций, текущего контроля и промежуточной аттестации, укомплектованные специализированной мебелью и техническими средствами обучения (ноутбук, проектор, экран), служащими для представления учебной информации большой аудитории. Для проведения занятий лекционного типа имеются учебно-наглядные пособия (презентации, плакаты, таблицы), обеспечивающие тематические иллюстрации содержания дисциплины.</w:t>
            </w:r>
          </w:p>
        </w:tc>
      </w:tr>
      <w:tr>
        <w:tc>
          <w:tcPr>
            <w:tcW w:w="810" w:type="dxa"/>
            <w:vAlign w:val="center"/>
          </w:tcPr>
          <w:p>
            <w:pPr>
              <w:adjustRightInd/>
              <w:autoSpaceDE w:val="off"/>
              <w:autoSpaceDN w:val="off"/>
              <w:widowControl w:val="off"/>
              <w:jc w:val="center"/>
              <w:rPr>
                <w:sz w:val="20"/>
                <w:szCs w:val="20"/>
              </w:rPr>
            </w:pPr>
            <w:r>
              <w:rPr>
                <w:sz w:val="20"/>
                <w:szCs w:val="20"/>
              </w:rPr>
              <w:t>3</w:t>
            </w:r>
          </w:p>
        </w:tc>
        <w:tc>
          <w:tcPr>
            <w:tcW w:w="9072" w:type="dxa"/>
            <w:gridSpan w:val="4"/>
          </w:tcPr>
          <w:p>
            <w:pPr>
              <w:ind w:left="15" w:right="15"/>
              <w:widowControl w:val="off"/>
              <w:jc w:val="both"/>
              <w:spacing w:after="15" w:before="15" w:line="219" w:lineRule="exact"/>
              <w:rPr>
                <w:sz w:val="20"/>
                <w:szCs w:val="20"/>
              </w:rPr>
            </w:pPr>
            <w:r>
              <w:rPr>
                <w:sz w:val="20"/>
                <w:szCs w:val="20"/>
              </w:rPr>
              <w:t xml:space="preserve">Помещения для самостоятельной работы обучающихся оснащены компьютерной техникой, подключенной к </w:t>
            </w:r>
            <w:r>
              <w:rPr>
                <w:sz w:val="20"/>
                <w:szCs w:val="20"/>
                <w:shd w:val="clear" w:color="auto" w:fill="FFFFFF"/>
              </w:rPr>
              <w:t>информационно-телекоммуникационной сети «Интернет</w:t>
            </w:r>
            <w:r>
              <w:rPr>
                <w:sz w:val="20"/>
                <w:szCs w:val="20"/>
              </w:rPr>
              <w:t xml:space="preserve">», и </w:t>
            </w:r>
            <w:r>
              <w:rPr>
                <w:sz w:val="20"/>
                <w:szCs w:val="20"/>
              </w:rPr>
              <w:t>обеспечены доступом в электронную информационно-образовательную среду КрИЖТ ИрГУПС.</w:t>
            </w:r>
          </w:p>
          <w:p>
            <w:pPr>
              <w:ind w:left="15" w:right="15"/>
              <w:widowControl w:val="off"/>
              <w:jc w:val="both"/>
              <w:spacing w:after="15" w:before="15" w:line="219" w:lineRule="exact"/>
              <w:rPr>
                <w:sz w:val="20"/>
                <w:szCs w:val="20"/>
              </w:rPr>
            </w:pPr>
            <w:r>
              <w:rPr>
                <w:sz w:val="20"/>
                <w:szCs w:val="20"/>
              </w:rPr>
              <w:t>Помещения для самостоятельной работы обучающихся:</w:t>
            </w:r>
          </w:p>
          <w:p>
            <w:pPr>
              <w:ind w:left="15" w:right="15"/>
              <w:widowControl w:val="off"/>
              <w:spacing w:after="15" w:before="15" w:line="219" w:lineRule="exact"/>
              <w:rPr>
                <w:sz w:val="20"/>
                <w:szCs w:val="20"/>
              </w:rPr>
            </w:pPr>
            <w:r>
              <w:rPr>
                <w:sz w:val="20"/>
                <w:szCs w:val="20"/>
              </w:rPr>
              <w:t xml:space="preserve">– </w:t>
            </w:r>
            <w:r>
              <w:rPr>
                <w:sz w:val="20"/>
                <w:szCs w:val="20"/>
              </w:rPr>
              <w:t>читальный зал библиотеки</w:t>
            </w:r>
            <w:r>
              <w:rPr>
                <w:sz w:val="20"/>
                <w:szCs w:val="20"/>
              </w:rPr>
              <w:t>;</w:t>
            </w:r>
          </w:p>
          <w:p>
            <w:pPr>
              <w:adjustRightInd/>
              <w:autoSpaceDE w:val="off"/>
              <w:autoSpaceDN w:val="off"/>
              <w:widowControl w:val="off"/>
              <w:jc w:val="both"/>
              <w:rPr>
                <w:sz w:val="20"/>
                <w:szCs w:val="20"/>
              </w:rPr>
            </w:pPr>
            <w:r>
              <w:rPr>
                <w:sz w:val="20"/>
                <w:szCs w:val="20"/>
              </w:rPr>
              <w:t xml:space="preserve">– </w:t>
            </w:r>
            <w:r>
              <w:rPr>
                <w:sz w:val="20"/>
                <w:szCs w:val="20"/>
              </w:rPr>
              <w:t>компьютерные классыА-224, А-409, А-414, Л-203, Л-204, Л-214, Л-404, Л-410, Н-204, Н-207, Т-46, Т-5</w:t>
            </w:r>
            <w:r>
              <w:rPr>
                <w:sz w:val="20"/>
                <w:szCs w:val="20"/>
              </w:rPr>
              <w:t>.</w:t>
            </w:r>
          </w:p>
        </w:tc>
      </w:tr>
    </w:tbl>
    <w:p>
      <w:pPr>
        <w:adjustRightInd/>
        <w:autoSpaceDE w:val="off"/>
        <w:autoSpaceDN w:val="off"/>
        <w:widowControl w:val="off"/>
        <w:jc w:val="right"/>
        <w:rPr>
          <w:sz w:val="20"/>
          <w:szCs w:val="20"/>
        </w:rPr>
      </w:pPr>
    </w:p>
    <w:tbl>
      <w:tblPr>
        <w:tblW w:w="98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8194"/>
      </w:tblGrid>
      <w:tr>
        <w:tc>
          <w:tcPr>
            <w:tcW w:w="9882" w:type="dxa"/>
            <w:gridSpan w:val="2"/>
            <w:shd w:val="clear" w:color="auto" w:fill="F2F2F2"/>
            <w:vAlign w:val="center"/>
          </w:tcPr>
          <w:p>
            <w:pPr>
              <w:adjustRightInd/>
              <w:autoSpaceDE w:val="off"/>
              <w:autoSpaceDN w:val="off"/>
              <w:widowControl w:val="off"/>
              <w:jc w:val="center"/>
              <w:rPr>
                <w:b/>
                <w:bCs/>
              </w:rPr>
            </w:pPr>
            <w:r>
              <w:rPr>
                <w:b/>
                <w:bCs/>
              </w:rPr>
              <w:t>8 МЕТОДИЧЕСКИЕ УКАЗАНИЯ ДЛЯ ОБУЧАЮЩИХСЯ</w:t>
            </w:r>
          </w:p>
          <w:p>
            <w:pPr>
              <w:adjustRightInd/>
              <w:autoSpaceDE w:val="off"/>
              <w:autoSpaceDN w:val="off"/>
              <w:widowControl w:val="off"/>
              <w:jc w:val="center"/>
              <w:rPr>
                <w:sz w:val="20"/>
                <w:szCs w:val="20"/>
              </w:rPr>
            </w:pPr>
            <w:r>
              <w:rPr>
                <w:b/>
                <w:bCs/>
              </w:rPr>
              <w:t>ПО ОСВОЕНИЮДИСЦИПЛИНЫ</w:t>
            </w:r>
          </w:p>
        </w:tc>
      </w:tr>
      <w:tr>
        <w:tc>
          <w:tcPr>
            <w:tcW w:w="1688" w:type="dxa"/>
            <w:vAlign w:val="center"/>
          </w:tcPr>
          <w:p>
            <w:pPr>
              <w:adjustRightInd/>
              <w:autoSpaceDE w:val="off"/>
              <w:autoSpaceDN w:val="off"/>
              <w:jc w:val="center"/>
              <w:rPr>
                <w:sz w:val="20"/>
                <w:szCs w:val="20"/>
              </w:rPr>
            </w:pPr>
            <w:r>
              <w:rPr>
                <w:sz w:val="20"/>
                <w:szCs w:val="20"/>
              </w:rPr>
              <w:t>Вид учебной деятельности</w:t>
            </w:r>
          </w:p>
        </w:tc>
        <w:tc>
          <w:tcPr>
            <w:tcW w:w="8194" w:type="dxa"/>
            <w:vAlign w:val="center"/>
          </w:tcPr>
          <w:p>
            <w:pPr>
              <w:adjustRightInd/>
              <w:autoSpaceDE w:val="off"/>
              <w:autoSpaceDN w:val="off"/>
              <w:jc w:val="center"/>
              <w:rPr>
                <w:sz w:val="20"/>
                <w:szCs w:val="20"/>
              </w:rPr>
            </w:pPr>
            <w:r>
              <w:rPr>
                <w:sz w:val="20"/>
                <w:szCs w:val="20"/>
              </w:rPr>
              <w:t>Организация учебной деятельности обучающегося</w:t>
            </w:r>
          </w:p>
          <w:p>
            <w:pPr>
              <w:ind w:firstLine="709"/>
              <w:jc w:val="both"/>
              <w:rPr>
                <w:b/>
                <w:sz w:val="20"/>
                <w:szCs w:val="20"/>
              </w:rPr>
            </w:pPr>
          </w:p>
        </w:tc>
      </w:tr>
      <w:tr>
        <w:tc>
          <w:tcPr>
            <w:tcW w:w="1688" w:type="dxa"/>
            <w:vAlign w:val="center"/>
          </w:tcPr>
          <w:p>
            <w:pPr>
              <w:adjustRightInd/>
              <w:autoSpaceDE w:val="off"/>
              <w:autoSpaceDN w:val="off"/>
              <w:widowControl w:val="off"/>
              <w:jc w:val="center"/>
              <w:rPr>
                <w:sz w:val="20"/>
                <w:szCs w:val="20"/>
              </w:rPr>
            </w:pPr>
            <w:r>
              <w:rPr>
                <w:sz w:val="20"/>
                <w:szCs w:val="20"/>
              </w:rPr>
              <w:t>Практическое занятие</w:t>
            </w:r>
          </w:p>
        </w:tc>
        <w:tc>
          <w:tcPr>
            <w:tcW w:w="8194" w:type="dxa"/>
          </w:tcPr>
          <w:p>
            <w:pPr>
              <w:ind w:firstLine="614"/>
              <w:jc w:val="both"/>
              <w:rPr>
                <w:iCs/>
                <w:sz w:val="20"/>
                <w:szCs w:val="20"/>
              </w:rPr>
            </w:pPr>
            <w:r>
              <w:rPr>
                <w:iCs/>
                <w:sz w:val="20"/>
                <w:szCs w:val="20"/>
              </w:rPr>
              <w:t xml:space="preserve">Практическое занятие – вид аудиторных учебных занятий, целенаправленная форма организации учебного процесса, при реализации которой обучающиеся по заданию и под руководством преподавателя выполняют практические задания. Практические задания </w:t>
            </w:r>
            <w:r>
              <w:rPr>
                <w:iCs/>
                <w:sz w:val="20"/>
                <w:szCs w:val="20"/>
              </w:rPr>
              <w:t>направлены на углубление научно-теоретических знаний и овладение определенными методами работы, в процессе которых вырабатываются умения и навыки выполнения тех или иных учебных действий в данной сфере науки. Практические занятия развивают научное мышление и речь, позволяют проверить знания обучающихся, выступают как средства оперативной обратной связи; цель практических занятий – углублять, расширять, детализировать знания, полученные на лекции, в обобщенной форме и содействовать выработке навыков профессиональной деятельности.</w:t>
            </w:r>
          </w:p>
          <w:p>
            <w:pPr>
              <w:ind w:firstLine="614"/>
              <w:jc w:val="both"/>
              <w:rPr>
                <w:iCs/>
                <w:sz w:val="20"/>
                <w:szCs w:val="20"/>
              </w:rPr>
            </w:pPr>
            <w:r>
              <w:rPr>
                <w:iCs/>
                <w:sz w:val="20"/>
                <w:szCs w:val="20"/>
              </w:rPr>
              <w:t xml:space="preserve">На практических занятиях подробно рассматриваются основные вопросы дисциплины, разбираются основные типы задач. К каждому практическому занятию следует заранее самостоятельно выполнить домашнее задание и выучить лекционный материал к следующей теме. Систематическое выполнение домашних заданий обязательно и является важным фактором, способствующим успешному усвоению дисциплины. </w:t>
            </w:r>
          </w:p>
          <w:p>
            <w:pPr>
              <w:ind w:firstLine="614"/>
              <w:jc w:val="both"/>
              <w:rPr>
                <w:iCs/>
                <w:sz w:val="20"/>
                <w:szCs w:val="20"/>
              </w:rPr>
            </w:pPr>
            <w:r>
              <w:rPr>
                <w:iCs/>
                <w:sz w:val="20"/>
                <w:szCs w:val="20"/>
              </w:rPr>
              <w:t>Особое внимание следует обращать на определение основных понятий дисциплины. Обучающийся должен подробно разбирать примеры, которые поясняют понятия</w:t>
            </w:r>
          </w:p>
        </w:tc>
      </w:tr>
      <w:tr>
        <w:tc>
          <w:tcPr>
            <w:tcW w:w="1688" w:type="dxa"/>
            <w:vAlign w:val="center"/>
          </w:tcPr>
          <w:p>
            <w:pPr>
              <w:adjustRightInd/>
              <w:autoSpaceDE w:val="off"/>
              <w:autoSpaceDN w:val="off"/>
              <w:jc w:val="center"/>
              <w:rPr>
                <w:sz w:val="20"/>
                <w:szCs w:val="20"/>
              </w:rPr>
            </w:pPr>
            <w:r>
              <w:rPr>
                <w:sz w:val="20"/>
                <w:szCs w:val="20"/>
              </w:rPr>
              <w:t>Самостоятельная работа</w:t>
            </w:r>
          </w:p>
        </w:tc>
        <w:tc>
          <w:tcPr>
            <w:tcW w:w="8194" w:type="dxa"/>
            <w:vAlign w:val="center"/>
          </w:tcPr>
          <w:p>
            <w:pPr>
              <w:adjustRightInd/>
              <w:autoSpaceDE w:val="off"/>
              <w:autoSpaceDN w:val="off"/>
              <w:jc w:val="both"/>
              <w:rPr>
                <w:i/>
                <w:iCs/>
                <w:sz w:val="20"/>
                <w:szCs w:val="20"/>
              </w:rPr>
            </w:pPr>
            <w:r>
              <w:rPr>
                <w:iCs/>
                <w:sz w:val="20"/>
                <w:szCs w:val="20"/>
              </w:rPr>
              <w:t xml:space="preserve">Обучение по </w:t>
            </w:r>
            <w:r>
              <w:rPr>
                <w:iCs/>
                <w:sz w:val="20"/>
                <w:szCs w:val="20"/>
              </w:rPr>
              <w:t>дисциплине «</w:t>
            </w:r>
            <w:r>
              <w:rPr>
                <w:iCs/>
                <w:color w:val="000000"/>
                <w:sz w:val="20"/>
                <w:szCs w:val="20"/>
              </w:rPr>
              <w:t>Иностранный язык в профессиональной деятельности</w:t>
            </w:r>
            <w:r>
              <w:rPr>
                <w:iCs/>
                <w:color w:val="000000"/>
                <w:sz w:val="20"/>
                <w:szCs w:val="20"/>
              </w:rPr>
              <w:t>» предусматривает активную самостоятельную работу обучающегося</w:t>
            </w:r>
            <w:r>
              <w:rPr>
                <w:iCs/>
                <w:sz w:val="20"/>
                <w:szCs w:val="20"/>
              </w:rPr>
              <w:t xml:space="preserve">. На самостоятельную работу отводится </w:t>
            </w:r>
            <w:r>
              <w:rPr>
                <w:iCs/>
                <w:sz w:val="20"/>
                <w:szCs w:val="20"/>
              </w:rPr>
              <w:t>69</w:t>
            </w:r>
            <w:r>
              <w:rPr>
                <w:iCs/>
                <w:sz w:val="20"/>
                <w:szCs w:val="20"/>
              </w:rPr>
              <w:t xml:space="preserve"> час</w:t>
            </w:r>
            <w:r>
              <w:rPr>
                <w:iCs/>
                <w:sz w:val="20"/>
                <w:szCs w:val="20"/>
              </w:rPr>
              <w:t>ов</w:t>
            </w:r>
            <w:r>
              <w:rPr>
                <w:iCs/>
                <w:sz w:val="20"/>
                <w:szCs w:val="20"/>
              </w:rPr>
              <w:t xml:space="preserve"> по очно</w:t>
            </w:r>
            <w:r>
              <w:rPr>
                <w:iCs/>
                <w:sz w:val="20"/>
                <w:szCs w:val="20"/>
              </w:rPr>
              <w:t>-заочной</w:t>
            </w:r>
            <w:r>
              <w:rPr>
                <w:iCs/>
                <w:sz w:val="20"/>
                <w:szCs w:val="20"/>
              </w:rPr>
              <w:t xml:space="preserve"> форме </w:t>
            </w:r>
            <w:r>
              <w:rPr>
                <w:iCs/>
                <w:sz w:val="20"/>
                <w:szCs w:val="20"/>
              </w:rPr>
              <w:t>обучения</w:t>
            </w:r>
            <w:r>
              <w:rPr>
                <w:iCs/>
                <w:sz w:val="20"/>
                <w:szCs w:val="20"/>
              </w:rPr>
              <w:t xml:space="preserve"> и</w:t>
            </w:r>
            <w:r>
              <w:rPr>
                <w:iCs/>
                <w:sz w:val="20"/>
                <w:szCs w:val="20"/>
              </w:rPr>
              <w:t xml:space="preserve"> 96</w:t>
            </w:r>
            <w:r>
              <w:rPr>
                <w:iCs/>
                <w:sz w:val="20"/>
                <w:szCs w:val="20"/>
              </w:rPr>
              <w:t xml:space="preserve"> часов по заочной форме обучения</w:t>
            </w:r>
            <w:r>
              <w:rPr>
                <w:iCs/>
                <w:sz w:val="20"/>
                <w:szCs w:val="20"/>
              </w:rPr>
              <w:t>. В разделе 4 рабочей программы, который называется «Структура и содержание дисциплины», все часы самостоятельной работы расписаны по темам и вопросам, а также указана необходимая учебная литература: обучающийся изучает учебный материал, разбирает примеры</w:t>
            </w:r>
            <w:r>
              <w:rPr>
                <w:iCs/>
                <w:sz w:val="20"/>
                <w:szCs w:val="20"/>
              </w:rPr>
              <w:t xml:space="preserve"> (кейсы), решает </w:t>
            </w:r>
            <w:r>
              <w:rPr>
                <w:iCs/>
                <w:sz w:val="20"/>
                <w:szCs w:val="20"/>
              </w:rPr>
              <w:t xml:space="preserve">задачи в рамках выполнения домашних заданий. При выполнении домашних заданий обучающемуся следует обратиться к </w:t>
            </w:r>
            <w:r>
              <w:rPr>
                <w:iCs/>
                <w:sz w:val="20"/>
                <w:szCs w:val="20"/>
              </w:rPr>
              <w:t>вопросам</w:t>
            </w:r>
            <w:r>
              <w:rPr>
                <w:iCs/>
                <w:sz w:val="20"/>
                <w:szCs w:val="20"/>
              </w:rPr>
              <w:t>, р</w:t>
            </w:r>
            <w:r>
              <w:rPr>
                <w:iCs/>
                <w:sz w:val="20"/>
                <w:szCs w:val="20"/>
              </w:rPr>
              <w:t xml:space="preserve">ассмотренным </w:t>
            </w:r>
            <w:r>
              <w:rPr>
                <w:iCs/>
                <w:sz w:val="20"/>
                <w:szCs w:val="20"/>
              </w:rPr>
              <w:t xml:space="preserve">на предыдущих практических </w:t>
            </w:r>
            <w:r>
              <w:rPr>
                <w:iCs/>
                <w:sz w:val="20"/>
                <w:szCs w:val="20"/>
              </w:rPr>
              <w:t xml:space="preserve">занятиях, </w:t>
            </w:r>
            <w:r>
              <w:rPr>
                <w:iCs/>
                <w:sz w:val="20"/>
                <w:szCs w:val="20"/>
              </w:rPr>
              <w:t xml:space="preserve">выполненным </w:t>
            </w:r>
            <w:r>
              <w:rPr>
                <w:iCs/>
                <w:sz w:val="20"/>
                <w:szCs w:val="20"/>
              </w:rPr>
              <w:t>домашним работам, а также</w:t>
            </w:r>
            <w:r>
              <w:rPr>
                <w:iCs/>
                <w:sz w:val="20"/>
                <w:szCs w:val="20"/>
              </w:rPr>
              <w:t xml:space="preserve"> к примерам, приводимым преподавателем</w:t>
            </w:r>
            <w:r>
              <w:rPr>
                <w:iCs/>
                <w:sz w:val="20"/>
                <w:szCs w:val="20"/>
              </w:rPr>
              <w:t>. Если этого будет недостаточно для выполнения всей работы можно дополнительно воспользоваться учебными пособиями, приведенными в разделе 6.1 «Учебная литература». Если, несмотря на изученный материал, задание выполнить не удается, то в обязательном порядке необходимо посетить консультацию преподавателя, ведущего практические зан</w:t>
            </w:r>
            <w:r>
              <w:rPr>
                <w:iCs/>
                <w:sz w:val="20"/>
                <w:szCs w:val="20"/>
              </w:rPr>
              <w:t>ятия</w:t>
            </w:r>
            <w:r>
              <w:rPr>
                <w:iCs/>
                <w:sz w:val="20"/>
                <w:szCs w:val="20"/>
              </w:rPr>
              <w:t>.</w:t>
            </w:r>
          </w:p>
        </w:tc>
      </w:tr>
      <w:tr>
        <w:tc>
          <w:tcPr>
            <w:tcW w:w="1688" w:type="dxa"/>
            <w:tcBorders>
              <w:top w:val="single" w:sz="4" w:space="0" w:color="auto"/>
              <w:left w:val="single" w:sz="4" w:space="0" w:color="auto"/>
              <w:bottom w:val="single" w:sz="4" w:space="0" w:color="auto"/>
              <w:right w:val="single" w:sz="4" w:space="0" w:color="auto"/>
            </w:tcBorders>
            <w:vAlign w:val="center"/>
          </w:tcPr>
          <w:p>
            <w:pPr>
              <w:adjustRightInd/>
              <w:autoSpaceDE w:val="off"/>
              <w:autoSpaceDN w:val="off"/>
              <w:jc w:val="center"/>
              <w:rPr>
                <w:sz w:val="20"/>
                <w:szCs w:val="20"/>
              </w:rPr>
            </w:pPr>
            <w:r>
              <w:rPr>
                <w:sz w:val="20"/>
                <w:szCs w:val="20"/>
              </w:rPr>
              <w:t>Контрольная работа</w:t>
            </w:r>
          </w:p>
        </w:tc>
        <w:tc>
          <w:tcPr>
            <w:tcW w:w="8194" w:type="dxa"/>
            <w:tcBorders>
              <w:top w:val="single" w:sz="4" w:space="0" w:color="auto"/>
              <w:left w:val="single" w:sz="4" w:space="0" w:color="auto"/>
              <w:bottom w:val="single" w:sz="4" w:space="0" w:color="auto"/>
              <w:right w:val="single" w:sz="4" w:space="0" w:color="auto"/>
            </w:tcBorders>
            <w:vAlign w:val="center"/>
          </w:tcPr>
          <w:p>
            <w:pPr>
              <w:adjustRightInd/>
              <w:autoSpaceDE w:val="off"/>
              <w:autoSpaceDN w:val="off"/>
              <w:jc w:val="both"/>
              <w:rPr>
                <w:iCs/>
                <w:sz w:val="20"/>
                <w:szCs w:val="20"/>
              </w:rPr>
            </w:pPr>
            <w:r>
              <w:rPr>
                <w:iCs/>
                <w:sz w:val="20"/>
                <w:szCs w:val="20"/>
              </w:rPr>
              <w:t xml:space="preserve">Контрольная работа – средство проверки знаний и умений применять полученные знания для решения задач определенного типа по теме или разделу. На любую письменную контрольную работу отводится ограниченное время. Важно уметь правильно его распределить и стараться выполнить задание в срок. Следует сначала решать те задачи, выполнять те задания и отвечать на те вопросы, которые не вызывают особых затруднений. Оставшееся время можно расходовать на решение более трудных задач. </w:t>
            </w:r>
          </w:p>
        </w:tc>
      </w:tr>
      <w:tr>
        <w:tc>
          <w:tcPr>
            <w:tcW w:w="1688" w:type="dxa"/>
            <w:tcBorders>
              <w:top w:val="single" w:sz="4" w:space="0" w:color="auto"/>
              <w:left w:val="single" w:sz="4" w:space="0" w:color="auto"/>
              <w:bottom w:val="single" w:sz="4" w:space="0" w:color="auto"/>
              <w:right w:val="single" w:sz="4" w:space="0" w:color="auto"/>
            </w:tcBorders>
            <w:vAlign w:val="center"/>
          </w:tcPr>
          <w:p>
            <w:pPr>
              <w:adjustRightInd/>
              <w:autoSpaceDE w:val="off"/>
              <w:autoSpaceDN w:val="off"/>
              <w:jc w:val="center"/>
              <w:rPr>
                <w:sz w:val="20"/>
                <w:szCs w:val="20"/>
              </w:rPr>
            </w:pPr>
            <w:r>
              <w:rPr>
                <w:sz w:val="20"/>
                <w:szCs w:val="20"/>
              </w:rPr>
              <w:t>Зачет</w:t>
            </w:r>
          </w:p>
        </w:tc>
        <w:tc>
          <w:tcPr>
            <w:tcW w:w="8194" w:type="dxa"/>
            <w:tcBorders>
              <w:top w:val="single" w:sz="4" w:space="0" w:color="auto"/>
              <w:left w:val="single" w:sz="4" w:space="0" w:color="auto"/>
              <w:bottom w:val="single" w:sz="4" w:space="0" w:color="auto"/>
              <w:right w:val="single" w:sz="4" w:space="0" w:color="auto"/>
            </w:tcBorders>
            <w:vAlign w:val="center"/>
          </w:tcPr>
          <w:p>
            <w:pPr>
              <w:jc w:val="both"/>
              <w:rPr>
                <w:sz w:val="20"/>
                <w:szCs w:val="20"/>
              </w:rPr>
            </w:pPr>
            <w:r>
              <w:rPr>
                <w:sz w:val="20"/>
                <w:szCs w:val="20"/>
              </w:rPr>
              <w:t xml:space="preserve">Зачет </w:t>
            </w:r>
            <w:r>
              <w:rPr>
                <w:iCs/>
                <w:sz w:val="20"/>
                <w:szCs w:val="20"/>
              </w:rPr>
              <w:t>–</w:t>
            </w:r>
            <w:r>
              <w:rPr>
                <w:sz w:val="20"/>
                <w:szCs w:val="20"/>
              </w:rPr>
              <w:t xml:space="preserve"> средство, позволяющее оценить знания, умения, навыков и (или) опыта деятельности обучающегося по дисциплине.</w:t>
            </w:r>
            <w:r>
              <w:rPr>
                <w:sz w:val="20"/>
                <w:szCs w:val="20"/>
              </w:rPr>
              <w:t xml:space="preserve"> </w:t>
            </w:r>
            <w:r>
              <w:rPr>
                <w:iCs/>
                <w:sz w:val="20"/>
                <w:szCs w:val="20"/>
              </w:rPr>
              <w:t>Подготовка к зачету</w:t>
            </w:r>
            <w:r>
              <w:rPr>
                <w:iCs/>
                <w:sz w:val="20"/>
                <w:szCs w:val="20"/>
              </w:rPr>
              <w:t xml:space="preserve"> фактически должна проводиться на протяжении всего семестра. Регулярная учеба – это лучш</w:t>
            </w:r>
            <w:r>
              <w:rPr>
                <w:iCs/>
                <w:sz w:val="20"/>
                <w:szCs w:val="20"/>
              </w:rPr>
              <w:t>ий способ подготовки к зачету</w:t>
            </w:r>
            <w:r>
              <w:rPr>
                <w:iCs/>
                <w:sz w:val="20"/>
                <w:szCs w:val="20"/>
              </w:rPr>
              <w:t>. Повторять следует не отдельные вопросы, а темы в той последовательно</w:t>
            </w:r>
            <w:r>
              <w:rPr>
                <w:iCs/>
                <w:sz w:val="20"/>
                <w:szCs w:val="20"/>
              </w:rPr>
              <w:t>сти, как они излагались преподавателем</w:t>
            </w:r>
            <w:r>
              <w:rPr>
                <w:iCs/>
                <w:sz w:val="20"/>
                <w:szCs w:val="20"/>
              </w:rPr>
              <w:t>. Это обеспечивает получение цельного представления об изученной дисциплине, а не отрывочных знаний по отдельным вопросам. Если в ходе подготовки возникают какие-то неясности, затруднения в понимании определенных вопросов, их следует выписывать отдельно и стремиться найти ответы самостоятел</w:t>
            </w:r>
            <w:r>
              <w:rPr>
                <w:iCs/>
                <w:sz w:val="20"/>
                <w:szCs w:val="20"/>
              </w:rPr>
              <w:t>ьно, пользуясь конспектом практических занятий</w:t>
            </w:r>
            <w:r>
              <w:rPr>
                <w:iCs/>
                <w:sz w:val="20"/>
                <w:szCs w:val="20"/>
              </w:rPr>
              <w:t xml:space="preserve"> и литературой. В тех случаях, когда этого сделать не удается, необходимо обратиться за помощью к преподавателю через систему электронных обращений в личном кабинете обучающегося или на консультациях, которые проводятся перед экзаменом</w:t>
            </w:r>
          </w:p>
        </w:tc>
      </w:tr>
      <w:tr>
        <w:tc>
          <w:tcPr>
            <w:tcW w:w="9882" w:type="dxa"/>
            <w:gridSpan w:val="2"/>
            <w:vAlign w:val="center"/>
          </w:tcPr>
          <w:p>
            <w:pPr>
              <w:adjustRightInd/>
              <w:autoSpaceDE w:val="off"/>
              <w:autoSpaceDN w:val="off"/>
              <w:widowControl w:val="off"/>
              <w:jc w:val="both"/>
              <w:rPr>
                <w:sz w:val="20"/>
                <w:szCs w:val="20"/>
              </w:rPr>
            </w:pPr>
            <w:r>
              <w:rPr>
                <w:sz w:val="20"/>
                <w:szCs w:val="20"/>
              </w:rPr>
              <w:t>Комплекс учебно-методических материалов по всем видам учебной деятельности, предусмотренным рабочей программой дисциплины, размещен в электронной информационно-образовательной среде</w:t>
            </w:r>
            <w:r>
              <w:rPr>
                <w:sz w:val="20"/>
                <w:szCs w:val="20"/>
              </w:rPr>
              <w:t xml:space="preserve"> КрИЖТ</w:t>
            </w:r>
            <w:r>
              <w:rPr>
                <w:sz w:val="20"/>
                <w:szCs w:val="20"/>
              </w:rPr>
              <w:t xml:space="preserve"> ИрГУПС, доступной обучающемуся через его личный кабинет.</w:t>
            </w:r>
          </w:p>
        </w:tc>
      </w:tr>
    </w:tbl>
    <w:p>
      <w:pPr>
        <w:pStyle w:val="af1"/>
        <w:spacing w:after="0" w:line="240" w:lineRule="auto"/>
      </w:pPr>
    </w:p>
    <w:p>
      <w:pPr>
        <w:pStyle w:val="af1"/>
        <w:spacing w:after="0" w:line="240" w:lineRule="auto"/>
      </w:pPr>
    </w:p>
    <w:p>
      <w:pPr>
        <w:pStyle w:val="af1"/>
        <w:spacing w:after="0" w:line="240" w:lineRule="auto"/>
      </w:pPr>
    </w:p>
    <w:p>
      <w:pPr>
        <w:pStyle w:val="af1"/>
        <w:spacing w:after="0" w:line="240" w:lineRule="auto"/>
      </w:pPr>
    </w:p>
    <w:p>
      <w:pPr>
        <w:pStyle w:val="af1"/>
        <w:spacing w:after="0" w:line="240" w:lineRule="auto"/>
      </w:pPr>
    </w:p>
    <w:p>
      <w:pPr>
        <w:pStyle w:val="af1"/>
        <w:spacing w:after="0" w:line="240" w:lineRule="auto"/>
      </w:pPr>
    </w:p>
    <w:p>
      <w:pPr>
        <w:pStyle w:val="af1"/>
        <w:spacing w:after="0" w:line="240" w:lineRule="auto"/>
      </w:pPr>
    </w:p>
    <w:p>
      <w:pPr>
        <w:rPr>
          <w:lang w:eastAsia="en-US"/>
          <w:rFonts w:eastAsia="Calibri"/>
          <w:sz w:val="22"/>
          <w:szCs w:val="22"/>
        </w:rPr>
      </w:pPr>
    </w:p>
    <w:p>
      <w:pPr>
        <w:rPr>
          <w:rFonts w:ascii="Times New Roman CYR" w:hAnsi="Times New Roman CYR" w:cs="Times New Roman CYR"/>
          <w:color w:val="000000"/>
        </w:rPr>
      </w:pPr>
      <w:r>
        <w:rPr>
          <w:rFonts w:ascii="Times New Roman CYR" w:hAnsi="Times New Roman CYR" w:cs="Times New Roman CYR"/>
          <w:color w:val="000000"/>
        </w:rPr>
        <w:br w:type="page"/>
      </w:r>
    </w:p>
    <w:p>
      <w:pPr>
        <w:ind w:right="-143"/>
        <w:jc w:val="center"/>
        <w:rPr>
          <w:rFonts w:ascii="Times New Roman" w:eastAsia="Times New Roman" w:hAnsi="Times New Roman" w:cs="Times New Roman"/>
          <w:color w:val="000000"/>
        </w:rPr>
      </w:pPr>
      <w:r>
        <w:rPr>
          <w:rFonts w:ascii="Times New Roman" w:eastAsia="Times New Roman" w:hAnsi="Times New Roman" w:cs="Times New Roman"/>
          <w:color w:val="000000"/>
        </w:rPr>
        <w:t>ФЕДЕРАЛЬНОЕ АГЕНТСТВО ЖЕЛЕЗНОДОРОЖНОГО ТРАНСПОРТА</w:t>
      </w:r>
    </w:p>
    <w:p>
      <w:pPr>
        <w:ind w:right="-143"/>
        <w:autoSpaceDE w:val="off"/>
        <w:jc w:val="center"/>
        <w:rPr>
          <w:rFonts w:ascii="Times New Roman" w:eastAsia="Times New Roman" w:hAnsi="Times New Roman" w:cs="Times New Roman"/>
        </w:rPr>
      </w:pPr>
    </w:p>
    <w:p>
      <w:pPr>
        <w:ind w:right="-143"/>
        <w:autoSpaceDE w:val="off"/>
        <w:jc w:val="center"/>
        <w:rPr>
          <w:rFonts w:ascii="Times New Roman" w:eastAsia="Times New Roman" w:hAnsi="Times New Roman" w:cs="Times New Roman"/>
        </w:rPr>
      </w:pPr>
      <w:r>
        <w:rPr>
          <w:rFonts w:ascii="Times New Roman" w:eastAsia="Times New Roman" w:hAnsi="Times New Roman" w:cs="Times New Roman"/>
        </w:rPr>
        <w:t>Федеральное государственное бюджетное образовательное учреждение</w:t>
      </w:r>
    </w:p>
    <w:p>
      <w:pPr>
        <w:ind w:right="-143"/>
        <w:autoSpaceDE w:val="off"/>
        <w:jc w:val="center"/>
        <w:rPr>
          <w:rFonts w:ascii="Times New Roman" w:eastAsia="Times New Roman" w:hAnsi="Times New Roman" w:cs="Times New Roman"/>
        </w:rPr>
      </w:pPr>
      <w:r>
        <w:rPr>
          <w:rFonts w:ascii="Times New Roman" w:eastAsia="Times New Roman" w:hAnsi="Times New Roman" w:cs="Times New Roman"/>
        </w:rPr>
        <w:t>высшего образования</w:t>
      </w:r>
    </w:p>
    <w:p>
      <w:pPr>
        <w:ind w:right="-143"/>
        <w:autoSpaceDE w:val="off"/>
        <w:keepNext/>
        <w:widowControl w:val="off"/>
        <w:suppressAutoHyphens/>
        <w:jc w:val="center"/>
        <w:suppressAutoHyphens/>
        <w:rPr>
          <w:lang w:eastAsia="hi-IN" w:bidi="hi-IN"/>
          <w:rFonts w:ascii="Times New Roman" w:eastAsia="Times New Roman" w:hAnsi="Times New Roman" w:cs="Times New Roman"/>
        </w:rPr>
      </w:pPr>
      <w:r>
        <w:rPr>
          <w:lang w:eastAsia="hi-IN" w:bidi="hi-IN"/>
          <w:rFonts w:ascii="Times New Roman" w:eastAsia="Times New Roman" w:hAnsi="Times New Roman" w:cs="Times New Roman"/>
        </w:rPr>
        <w:t>«</w:t>
      </w:r>
      <w:r>
        <w:rPr>
          <w:lang w:eastAsia="hi-IN" w:bidi="hi-IN"/>
          <w:rFonts w:ascii="Times New Roman" w:eastAsia="Times New Roman" w:hAnsi="Times New Roman" w:cs="Times New Roman"/>
          <w:smallCaps/>
        </w:rPr>
        <w:t>И</w:t>
      </w:r>
      <w:r>
        <w:rPr>
          <w:lang w:eastAsia="hi-IN" w:bidi="hi-IN"/>
          <w:rFonts w:ascii="Times New Roman" w:eastAsia="Times New Roman" w:hAnsi="Times New Roman" w:cs="Times New Roman"/>
        </w:rPr>
        <w:t>ркутский государственный университет путей сообщения»</w:t>
      </w:r>
    </w:p>
    <w:p>
      <w:pPr>
        <w:ind w:right="-143"/>
        <w:jc w:val="center"/>
        <w:rPr>
          <w:lang w:eastAsia="hi-IN" w:bidi="hi-IN"/>
          <w:b/>
        </w:rPr>
      </w:pPr>
      <w:r>
        <w:rPr>
          <w:lang w:eastAsia="hi-IN" w:bidi="hi-IN"/>
          <w:b/>
        </w:rPr>
        <w:t>Красноярский институт железнодорожного транспорта</w:t>
      </w:r>
    </w:p>
    <w:p>
      <w:pPr>
        <w:ind w:right="-143"/>
        <w:jc w:val="center"/>
        <w:rPr>
          <w:lang w:eastAsia="hi-IN" w:bidi="hi-IN"/>
        </w:rPr>
      </w:pPr>
      <w:r>
        <w:rPr>
          <w:lang w:eastAsia="hi-IN" w:bidi="hi-IN"/>
        </w:rPr>
        <w:t>– филиал Федерального государственного бюджетного образовательного учреждения</w:t>
      </w:r>
    </w:p>
    <w:p>
      <w:pPr>
        <w:ind w:right="-143"/>
        <w:jc w:val="center"/>
        <w:rPr>
          <w:lang w:eastAsia="hi-IN" w:bidi="hi-IN"/>
        </w:rPr>
      </w:pPr>
      <w:r>
        <w:rPr>
          <w:lang w:eastAsia="hi-IN" w:bidi="hi-IN"/>
        </w:rPr>
        <w:t>высшего образования «Иркутский государственный университет путей сообщения»</w:t>
      </w:r>
    </w:p>
    <w:p>
      <w:pPr>
        <w:jc w:val="center"/>
        <w:rPr>
          <w:rFonts w:ascii="Times New Roman" w:eastAsia="Times New Roman" w:hAnsi="Times New Roman" w:cs="Times New Roman" w:hint="default"/>
          <w:sz w:val="26"/>
          <w:szCs w:val="26"/>
        </w:rPr>
      </w:pPr>
      <w:r>
        <w:rPr>
          <w:lang w:eastAsia="hi-IN" w:bidi="hi-IN"/>
          <w:rFonts w:ascii="Times New Roman" w:eastAsia="Times New Roman" w:hAnsi="Times New Roman" w:cs="Times New Roman"/>
        </w:rPr>
        <w:t>(КрИЖТ ИрГУПС)</w:t>
      </w:r>
    </w:p>
    <w:p>
      <w:pPr>
        <w:jc w:val="center"/>
        <w:rPr>
          <w:rFonts w:ascii="Times New Roman" w:eastAsia="Times New Roman" w:hAnsi="Times New Roman" w:cs="Times New Roman" w:hint="default"/>
          <w:sz w:val="26"/>
          <w:szCs w:val="26"/>
        </w:rPr>
      </w:pPr>
    </w:p>
    <w:p>
      <w:pPr>
        <w:jc w:val="center"/>
        <w:rPr>
          <w:sz w:val="26"/>
          <w:szCs w:val="26"/>
        </w:rPr>
      </w:pPr>
    </w:p>
    <w:p>
      <w:pPr>
        <w:jc w:val="center"/>
        <w:rPr>
          <w:sz w:val="26"/>
          <w:szCs w:val="26"/>
        </w:rPr>
      </w:pPr>
    </w:p>
    <w:p>
      <w:pPr>
        <w:jc w:val="center"/>
        <w:rPr>
          <w:sz w:val="26"/>
          <w:szCs w:val="26"/>
        </w:rPr>
      </w:pPr>
    </w:p>
    <w:p>
      <w:pPr>
        <w:outlineLvl w:val="0"/>
        <w:jc w:val="both"/>
        <w:tabs>
          <w:tab w:val="left"/>
        </w:tabs>
        <w:rPr>
          <w:sz w:val="26"/>
          <w:szCs w:val="26"/>
        </w:rPr>
      </w:pPr>
    </w:p>
    <w:p>
      <w:pPr>
        <w:outlineLvl w:val="0"/>
        <w:jc w:val="both"/>
        <w:tabs>
          <w:tab w:val="left"/>
        </w:tabs>
        <w:rPr>
          <w:sz w:val="26"/>
          <w:szCs w:val="26"/>
        </w:rPr>
      </w:pPr>
    </w:p>
    <w:p>
      <w:pPr>
        <w:outlineLvl w:val="0"/>
        <w:jc w:val="both"/>
        <w:tabs>
          <w:tab w:val="left"/>
        </w:tabs>
        <w:rPr>
          <w:sz w:val="26"/>
          <w:szCs w:val="26"/>
        </w:rPr>
      </w:pPr>
    </w:p>
    <w:p>
      <w:pPr>
        <w:outlineLvl w:val="0"/>
        <w:jc w:val="both"/>
        <w:tabs>
          <w:tab w:val="left"/>
        </w:tabs>
        <w:rPr>
          <w:sz w:val="26"/>
          <w:szCs w:val="26"/>
        </w:rPr>
      </w:pPr>
    </w:p>
    <w:p>
      <w:pPr>
        <w:outlineLvl w:val="0"/>
        <w:jc w:val="both"/>
        <w:tabs>
          <w:tab w:val="left"/>
        </w:tabs>
        <w:rPr>
          <w:sz w:val="26"/>
          <w:szCs w:val="26"/>
        </w:rPr>
      </w:pPr>
    </w:p>
    <w:p>
      <w:pPr>
        <w:jc w:val="center"/>
        <w:rPr>
          <w:b/>
          <w:bCs/>
          <w:sz w:val="32"/>
          <w:szCs w:val="32"/>
        </w:rPr>
      </w:pPr>
      <w:r>
        <w:rPr>
          <w:b/>
          <w:bCs/>
          <w:sz w:val="32"/>
          <w:szCs w:val="32"/>
        </w:rPr>
        <w:t>ФОНД ОЦЕНОЧНЫХ СРЕДСТВ</w:t>
      </w:r>
    </w:p>
    <w:p>
      <w:pPr>
        <w:jc w:val="center"/>
        <w:rPr>
          <w:b/>
          <w:bCs/>
          <w:sz w:val="32"/>
          <w:szCs w:val="32"/>
        </w:rPr>
      </w:pPr>
    </w:p>
    <w:p>
      <w:pPr>
        <w:jc w:val="center"/>
        <w:rPr>
          <w:b/>
          <w:bCs/>
          <w:sz w:val="32"/>
          <w:szCs w:val="32"/>
        </w:rPr>
      </w:pPr>
      <w:r>
        <w:rPr>
          <w:b/>
          <w:bCs/>
          <w:sz w:val="32"/>
          <w:szCs w:val="32"/>
        </w:rPr>
        <w:t>для проведения текущего контроля успеваемости</w:t>
      </w:r>
    </w:p>
    <w:p>
      <w:pPr>
        <w:jc w:val="center"/>
        <w:rPr>
          <w:b/>
          <w:bCs/>
          <w:sz w:val="32"/>
          <w:szCs w:val="32"/>
        </w:rPr>
      </w:pPr>
      <w:r>
        <w:rPr>
          <w:b/>
          <w:bCs/>
          <w:sz w:val="32"/>
          <w:szCs w:val="32"/>
        </w:rPr>
        <w:t>и промежуточной аттестации по дисциплине</w:t>
      </w:r>
    </w:p>
    <w:p>
      <w:pPr>
        <w:jc w:val="center"/>
        <w:rPr>
          <w:b/>
          <w:bCs/>
          <w:iCs/>
          <w:sz w:val="32"/>
          <w:szCs w:val="32"/>
        </w:rPr>
      </w:pPr>
    </w:p>
    <w:p>
      <w:pPr>
        <w:tabs>
          <w:tab w:val="right" w:pos="9639" w:leader="underscore"/>
        </w:tabs>
        <w:rPr>
          <w:sz w:val="36"/>
          <w:szCs w:val="36"/>
        </w:rPr>
      </w:pPr>
      <w:r>
        <w:rPr>
          <w:b/>
          <w:bCs/>
          <w:iCs/>
          <w:sz w:val="32"/>
          <w:szCs w:val="32"/>
        </w:rPr>
        <w:t>Б1.О.04</w:t>
      </w:r>
      <w:r>
        <w:rPr>
          <w:b/>
          <w:bCs/>
          <w:iCs/>
          <w:sz w:val="32"/>
          <w:szCs w:val="32"/>
        </w:rPr>
        <w:t xml:space="preserve"> </w:t>
      </w:r>
      <w:r>
        <w:rPr>
          <w:b/>
          <w:bCs/>
          <w:iCs/>
          <w:sz w:val="32"/>
          <w:szCs w:val="32"/>
        </w:rPr>
        <w:t>Иностранный язык в профессиональной деятельности</w:t>
      </w:r>
    </w:p>
    <w:p>
      <w:pPr>
        <w:jc w:val="center"/>
      </w:pPr>
    </w:p>
    <w:p>
      <w:pPr>
        <w:pStyle w:val="p1"/>
        <w:outlineLvl w:val="0"/>
        <w:jc w:val="right"/>
        <w:shd w:val="clear" w:color="auto" w:fill="FFFFFF"/>
        <w:spacing w:after="0" w:afterAutospacing="0" w:before="0" w:beforeAutospacing="0"/>
        <w:rPr>
          <w:b/>
          <w:bCs/>
          <w:color w:val="000000"/>
          <w:sz w:val="32"/>
          <w:szCs w:val="32"/>
        </w:rPr>
      </w:pPr>
      <w:r>
        <w:rPr>
          <w:rStyle w:val="s1"/>
          <w:b/>
          <w:bCs/>
          <w:color w:val="000000"/>
          <w:sz w:val="32"/>
          <w:szCs w:val="32"/>
        </w:rPr>
        <w:t>Приложение № 1 к рабочей программе</w:t>
      </w:r>
    </w:p>
    <w:p>
      <w:pPr>
        <w:jc w:val="both"/>
      </w:pPr>
    </w:p>
    <w:p>
      <w:pPr>
        <w:jc w:val="both"/>
      </w:pPr>
    </w:p>
    <w:p>
      <w:pPr>
        <w:jc w:val="both"/>
        <w:rPr>
          <w:sz w:val="26"/>
          <w:szCs w:val="26"/>
        </w:rPr>
      </w:pPr>
    </w:p>
    <w:p>
      <w:pPr>
        <w:jc w:val="both"/>
        <w:rPr>
          <w:sz w:val="26"/>
          <w:szCs w:val="26"/>
        </w:rPr>
      </w:pPr>
    </w:p>
    <w:p>
      <w:pPr>
        <w:jc w:val="both"/>
        <w:rPr>
          <w:sz w:val="26"/>
          <w:szCs w:val="26"/>
        </w:rPr>
      </w:pPr>
      <w:r>
        <w:rPr>
          <w:sz w:val="26"/>
          <w:szCs w:val="26"/>
        </w:rPr>
        <w:t xml:space="preserve">Направление подготовки – </w:t>
      </w:r>
      <w:r>
        <w:rPr>
          <w:iCs/>
          <w:sz w:val="26"/>
          <w:szCs w:val="26"/>
          <w:u w:val="single" w:color="auto"/>
        </w:rPr>
        <w:t>38.04.03Управление персоналом</w:t>
      </w:r>
    </w:p>
    <w:p>
      <w:pPr>
        <w:jc w:val="both"/>
        <w:rPr>
          <w:iCs/>
          <w:u w:val="single" w:color="auto"/>
        </w:rPr>
      </w:pPr>
      <w:r>
        <w:rPr>
          <w:sz w:val="26"/>
          <w:szCs w:val="26"/>
        </w:rPr>
        <w:t xml:space="preserve">Профиль – </w:t>
      </w:r>
      <w:r>
        <w:rPr>
          <w:iCs/>
          <w:u w:val="single" w:color="auto"/>
        </w:rPr>
        <w:t>Стратегическое управление персоналом организации</w:t>
      </w:r>
    </w:p>
    <w:p>
      <w:pPr>
        <w:jc w:val="both"/>
        <w:rPr>
          <w:iCs/>
          <w:u w:val="single" w:color="auto"/>
        </w:rPr>
      </w:pPr>
    </w:p>
    <w:p>
      <w:pPr>
        <w:adjustRightInd/>
        <w:autoSpaceDE w:val="off"/>
        <w:autoSpaceDN w:val="off"/>
        <w:widowControl w:val="off"/>
        <w:jc w:val="center"/>
        <w:rPr>
          <w:color w:val="000000"/>
          <w:sz w:val="26"/>
          <w:szCs w:val="26"/>
        </w:rPr>
      </w:pPr>
    </w:p>
    <w:p>
      <w:pPr>
        <w:adjustRightInd/>
        <w:autoSpaceDE w:val="off"/>
        <w:autoSpaceDN w:val="off"/>
        <w:widowControl w:val="off"/>
        <w:jc w:val="center"/>
        <w:rPr>
          <w:color w:val="000000"/>
          <w:sz w:val="26"/>
          <w:szCs w:val="26"/>
        </w:rPr>
      </w:pPr>
    </w:p>
    <w:p>
      <w:pPr>
        <w:adjustRightInd/>
        <w:autoSpaceDE w:val="off"/>
        <w:autoSpaceDN w:val="off"/>
        <w:widowControl w:val="off"/>
        <w:jc w:val="center"/>
        <w:rPr>
          <w:color w:val="000000"/>
          <w:sz w:val="26"/>
          <w:szCs w:val="26"/>
        </w:rPr>
      </w:pPr>
    </w:p>
    <w:p>
      <w:pPr>
        <w:adjustRightInd/>
        <w:autoSpaceDE w:val="off"/>
        <w:autoSpaceDN w:val="off"/>
        <w:widowControl w:val="off"/>
        <w:jc w:val="center"/>
        <w:rPr>
          <w:color w:val="000000"/>
          <w:sz w:val="26"/>
          <w:szCs w:val="26"/>
        </w:rPr>
      </w:pPr>
    </w:p>
    <w:p>
      <w:pPr>
        <w:adjustRightInd/>
        <w:autoSpaceDE w:val="off"/>
        <w:autoSpaceDN w:val="off"/>
        <w:widowControl w:val="off"/>
        <w:jc w:val="center"/>
        <w:rPr>
          <w:color w:val="000000"/>
          <w:sz w:val="26"/>
          <w:szCs w:val="26"/>
        </w:rPr>
      </w:pPr>
    </w:p>
    <w:p>
      <w:pPr>
        <w:adjustRightInd/>
        <w:autoSpaceDE w:val="off"/>
        <w:autoSpaceDN w:val="off"/>
        <w:widowControl w:val="off"/>
        <w:jc w:val="center"/>
        <w:rPr>
          <w:color w:val="000000"/>
          <w:sz w:val="26"/>
          <w:szCs w:val="26"/>
        </w:rPr>
      </w:pPr>
    </w:p>
    <w:p>
      <w:pPr>
        <w:adjustRightInd/>
        <w:autoSpaceDE w:val="off"/>
        <w:autoSpaceDN w:val="off"/>
        <w:widowControl w:val="off"/>
        <w:jc w:val="center"/>
        <w:rPr>
          <w:color w:val="000000"/>
          <w:sz w:val="26"/>
          <w:szCs w:val="26"/>
        </w:rPr>
      </w:pPr>
    </w:p>
    <w:p>
      <w:pPr>
        <w:adjustRightInd/>
        <w:autoSpaceDE w:val="off"/>
        <w:autoSpaceDN w:val="off"/>
        <w:widowControl w:val="off"/>
        <w:jc w:val="center"/>
        <w:rPr>
          <w:color w:val="000000"/>
          <w:sz w:val="26"/>
          <w:szCs w:val="26"/>
        </w:rPr>
      </w:pPr>
    </w:p>
    <w:p>
      <w:pPr>
        <w:adjustRightInd/>
        <w:autoSpaceDE w:val="off"/>
        <w:autoSpaceDN w:val="off"/>
        <w:widowControl w:val="off"/>
        <w:jc w:val="center"/>
        <w:rPr>
          <w:color w:val="000000"/>
          <w:sz w:val="26"/>
          <w:szCs w:val="26"/>
        </w:rPr>
      </w:pPr>
    </w:p>
    <w:p>
      <w:pPr>
        <w:adjustRightInd/>
        <w:autoSpaceDE w:val="off"/>
        <w:autoSpaceDN w:val="off"/>
        <w:widowControl w:val="off"/>
        <w:jc w:val="center"/>
        <w:rPr>
          <w:color w:val="000000"/>
          <w:sz w:val="26"/>
          <w:szCs w:val="26"/>
        </w:rPr>
      </w:pPr>
    </w:p>
    <w:p>
      <w:pPr>
        <w:adjustRightInd/>
        <w:autoSpaceDE w:val="off"/>
        <w:autoSpaceDN w:val="off"/>
        <w:widowControl w:val="off"/>
        <w:jc w:val="center"/>
        <w:rPr>
          <w:color w:val="000000"/>
          <w:sz w:val="26"/>
          <w:szCs w:val="26"/>
        </w:rPr>
      </w:pPr>
      <w:r>
        <w:rPr>
          <w:color w:val="000000"/>
          <w:sz w:val="26"/>
          <w:szCs w:val="26"/>
        </w:rPr>
        <w:t>КРАСНОЯРСК</w:t>
      </w:r>
    </w:p>
    <w:p/>
    <w:p>
      <w:pPr>
        <w:rPr>
          <w:b/>
          <w:bCs/>
          <w:sz w:val="28"/>
          <w:szCs w:val="28"/>
        </w:rPr>
      </w:pPr>
      <w:r>
        <w:rPr>
          <w:b/>
          <w:bCs/>
          <w:sz w:val="28"/>
          <w:szCs w:val="28"/>
        </w:rPr>
        <w:br w:type="page"/>
      </w:r>
    </w:p>
    <w:p>
      <w:pPr>
        <w:jc w:val="center"/>
        <w:rPr>
          <w:sz w:val="28"/>
          <w:szCs w:val="28"/>
        </w:rPr>
      </w:pPr>
      <w:r>
        <w:rPr>
          <w:b/>
          <w:bCs/>
          <w:sz w:val="28"/>
          <w:szCs w:val="28"/>
        </w:rPr>
        <w:t>1. Общие положения</w:t>
      </w:r>
    </w:p>
    <w:p>
      <w:pPr>
        <w:ind w:firstLine="720"/>
        <w:jc w:val="both"/>
      </w:pPr>
    </w:p>
    <w:p>
      <w:pPr>
        <w:ind w:firstLine="720"/>
        <w:jc w:val="both"/>
      </w:pPr>
      <w:r>
        <w:t>Фонд оценочных средств (ФОС) является составной частью нормативно-методического обеспечения системы оценки качества освоения обучающимися образовательной программы.</w:t>
      </w:r>
    </w:p>
    <w:p>
      <w:pPr>
        <w:ind w:firstLine="720"/>
        <w:jc w:val="both"/>
      </w:pPr>
      <w:r>
        <w:t xml:space="preserve">Фонд оценочных средств предназначен для использования обучающимися, преподавателями, администрацией </w:t>
      </w:r>
      <w:r>
        <w:t>КрИЖТ ИрГУПС</w:t>
      </w:r>
      <w:r>
        <w:t>, а также сторонними образовательными организациями для оценивания качества освоения образовательной программы и уровня сформированности компетенций у обучающихся.</w:t>
      </w:r>
    </w:p>
    <w:p>
      <w:pPr>
        <w:pStyle w:val="211"/>
        <w:ind w:firstLine="902"/>
        <w:jc w:val="both"/>
        <w:shd w:val="clear" w:color="auto" w:fill="auto"/>
        <w:tabs>
          <w:tab w:val="left" w:pos="1289"/>
        </w:tabs>
        <w:spacing w:after="0" w:before="0" w:line="240" w:lineRule="auto"/>
        <w:rPr>
          <w:sz w:val="24"/>
          <w:szCs w:val="24"/>
        </w:rPr>
      </w:pPr>
      <w:r>
        <w:rPr>
          <w:sz w:val="24"/>
          <w:szCs w:val="24"/>
        </w:rPr>
        <w:t>Задачами ФОС являются:</w:t>
      </w:r>
    </w:p>
    <w:p>
      <w:pPr>
        <w:pStyle w:val="211"/>
        <w:ind w:firstLine="902"/>
        <w:jc w:val="both"/>
        <w:shd w:val="clear" w:color="auto" w:fill="auto"/>
        <w:tabs>
          <w:tab w:val="left" w:pos="1044"/>
        </w:tabs>
        <w:spacing w:after="0" w:before="0" w:line="240" w:lineRule="auto"/>
        <w:rPr>
          <w:sz w:val="24"/>
          <w:szCs w:val="24"/>
        </w:rPr>
      </w:pPr>
      <w:r>
        <w:rPr>
          <w:sz w:val="24"/>
          <w:szCs w:val="24"/>
        </w:rPr>
        <w:t xml:space="preserve">– оценка достижений обучающихся в процессе </w:t>
      </w:r>
      <w:r>
        <w:rPr>
          <w:iCs/>
          <w:sz w:val="24"/>
          <w:szCs w:val="24"/>
        </w:rPr>
        <w:t>изучения дисциплины</w:t>
      </w:r>
      <w:r>
        <w:rPr>
          <w:sz w:val="24"/>
          <w:szCs w:val="24"/>
        </w:rPr>
        <w:t>;</w:t>
      </w:r>
    </w:p>
    <w:p>
      <w:pPr>
        <w:pStyle w:val="211"/>
        <w:ind w:firstLine="902"/>
        <w:jc w:val="both"/>
        <w:shd w:val="clear" w:color="auto" w:fill="auto"/>
        <w:tabs>
          <w:tab w:val="left" w:pos="1021"/>
        </w:tabs>
        <w:spacing w:after="0" w:before="0" w:line="240" w:lineRule="auto"/>
        <w:rPr>
          <w:sz w:val="24"/>
          <w:szCs w:val="24"/>
        </w:rPr>
      </w:pPr>
      <w:r>
        <w:rPr>
          <w:sz w:val="24"/>
          <w:szCs w:val="24"/>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pPr>
        <w:pStyle w:val="211"/>
        <w:ind w:firstLine="902"/>
        <w:jc w:val="both"/>
        <w:shd w:val="clear" w:color="auto" w:fill="auto"/>
        <w:tabs>
          <w:tab w:val="left" w:pos="1044"/>
        </w:tabs>
        <w:spacing w:after="0" w:before="0" w:line="240" w:lineRule="auto"/>
        <w:rPr>
          <w:sz w:val="24"/>
          <w:szCs w:val="24"/>
        </w:rPr>
      </w:pPr>
      <w:r>
        <w:rPr>
          <w:sz w:val="24"/>
          <w:szCs w:val="24"/>
        </w:rPr>
        <w:t>– самоподготовка и самоконтроль обучающихся в процессе обучения.</w:t>
      </w:r>
    </w:p>
    <w:p>
      <w:pPr>
        <w:pStyle w:val="211"/>
        <w:ind w:firstLine="720"/>
        <w:jc w:val="both"/>
        <w:shd w:val="clear" w:color="auto" w:fill="auto"/>
        <w:tabs>
          <w:tab w:val="left" w:pos="1477"/>
        </w:tabs>
        <w:spacing w:after="0" w:before="0" w:line="240" w:lineRule="auto"/>
        <w:rPr>
          <w:sz w:val="24"/>
          <w:szCs w:val="24"/>
        </w:rPr>
      </w:pPr>
      <w:r>
        <w:rPr>
          <w:sz w:val="24"/>
          <w:szCs w:val="24"/>
        </w:rPr>
        <w:t>Фонд оценочных средств сформирован на основе ключевых принципов оценивания: валидность, надежность, объективность, эффективность.</w:t>
      </w:r>
    </w:p>
    <w:p>
      <w:pPr>
        <w:ind w:firstLine="720"/>
        <w:jc w:val="both"/>
      </w:pPr>
      <w:r>
        <w:t>Для оценки уровня сформированности компетенций используется трехуровневая система:</w:t>
      </w:r>
    </w:p>
    <w:p>
      <w:pPr>
        <w:ind w:firstLine="709"/>
        <w:autoSpaceDE w:val="off"/>
        <w:jc w:val="both"/>
        <w:rPr>
          <w:lang w:eastAsia="en-US"/>
          <w:color w:val="000000"/>
        </w:rPr>
      </w:pPr>
      <w:r>
        <w:t>– минимальный уровень освоения, обязательный для всех обучающихся по завершению освоения образовательной программы;</w:t>
      </w:r>
      <w:r>
        <w:rPr>
          <w:color w:val="000000"/>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pPr>
        <w:ind w:firstLine="709"/>
        <w:autoSpaceDE w:val="off"/>
        <w:jc w:val="both"/>
        <w:rPr>
          <w:lang w:eastAsia="en-US"/>
          <w:color w:val="000000"/>
        </w:rPr>
      </w:pPr>
      <w:r>
        <w:t>– базовый уровень освоения, превышение минимальных характеристик сформированности компетенций;</w:t>
      </w:r>
      <w:r>
        <w:rPr>
          <w:color w:val="000000"/>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pPr>
        <w:ind w:firstLine="709"/>
        <w:autoSpaceDE w:val="off"/>
        <w:jc w:val="both"/>
        <w:rPr>
          <w:color w:val="000000"/>
        </w:rPr>
      </w:pPr>
      <w:r>
        <w:t>– высокий уровень освоения, максимально возможная выраженность характеристик компетенций;</w:t>
      </w:r>
      <w:r>
        <w:rPr>
          <w:color w:val="000000"/>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pPr>
        <w:autoSpaceDE w:val="off"/>
        <w:jc w:val="both"/>
        <w:rPr>
          <w:color w:val="000000"/>
        </w:rPr>
      </w:pPr>
    </w:p>
    <w:p>
      <w:pPr>
        <w:pStyle w:val="af6"/>
        <w:jc w:val="center"/>
        <w:spacing w:after="0" w:afterAutospacing="0" w:before="0" w:beforeAutospacing="0"/>
        <w:rPr>
          <w:rStyle w:val="s2"/>
          <w:b/>
          <w:bCs/>
          <w:sz w:val="28"/>
          <w:szCs w:val="28"/>
        </w:rPr>
      </w:pPr>
      <w:r>
        <w:rPr>
          <w:b/>
          <w:bCs/>
          <w:sz w:val="28"/>
          <w:szCs w:val="28"/>
        </w:rPr>
        <w:t xml:space="preserve">2. </w:t>
      </w:r>
      <w:r>
        <w:rPr>
          <w:rStyle w:val="s2"/>
          <w:b/>
          <w:bCs/>
          <w:sz w:val="28"/>
          <w:szCs w:val="28"/>
        </w:rPr>
        <w:t>Перечень компетенций, в формировании которых участвует дисциплина.</w:t>
      </w:r>
    </w:p>
    <w:p>
      <w:pPr>
        <w:pStyle w:val="af6"/>
        <w:jc w:val="center"/>
        <w:spacing w:after="0" w:afterAutospacing="0" w:before="0" w:beforeAutospacing="0"/>
        <w:rPr>
          <w:rStyle w:val="s2"/>
          <w:b/>
          <w:bCs/>
          <w:sz w:val="28"/>
          <w:szCs w:val="28"/>
        </w:rPr>
      </w:pPr>
      <w:r>
        <w:rPr>
          <w:rStyle w:val="s2"/>
          <w:b/>
          <w:bCs/>
          <w:sz w:val="28"/>
          <w:szCs w:val="28"/>
        </w:rPr>
        <w:t>Программа контрольно-оценочных мероприятий.</w:t>
      </w:r>
    </w:p>
    <w:p>
      <w:pPr>
        <w:pStyle w:val="af6"/>
        <w:jc w:val="center"/>
        <w:spacing w:after="0" w:afterAutospacing="0" w:before="0" w:beforeAutospacing="0"/>
        <w:rPr>
          <w:rStyle w:val="s2"/>
          <w:b/>
          <w:bCs/>
          <w:sz w:val="28"/>
          <w:szCs w:val="28"/>
        </w:rPr>
      </w:pPr>
      <w:r>
        <w:rPr>
          <w:rStyle w:val="s2"/>
          <w:b/>
          <w:bCs/>
          <w:sz w:val="28"/>
          <w:szCs w:val="28"/>
        </w:rPr>
        <w:t>Показатели оценивания компетенций, критерии оценки</w:t>
      </w:r>
    </w:p>
    <w:p>
      <w:pPr>
        <w:pStyle w:val="af6"/>
        <w:jc w:val="center"/>
        <w:spacing w:after="0" w:afterAutospacing="0" w:before="0" w:beforeAutospacing="0"/>
        <w:rPr>
          <w:rStyle w:val="s2"/>
          <w:b/>
          <w:bCs/>
          <w:sz w:val="28"/>
          <w:szCs w:val="28"/>
        </w:rPr>
      </w:pPr>
    </w:p>
    <w:p>
      <w:pPr>
        <w:pStyle w:val="af6"/>
        <w:ind w:firstLine="567"/>
        <w:jc w:val="both"/>
        <w:spacing w:after="0" w:afterAutospacing="0" w:before="0" w:beforeAutospacing="0"/>
      </w:pPr>
      <w:r>
        <w:rPr>
          <w:iCs/>
        </w:rPr>
        <w:t xml:space="preserve">Дисциплина </w:t>
      </w:r>
      <w:r>
        <w:t>«</w:t>
      </w:r>
      <w:r>
        <w:t>Иностранный язык в профессиональной деятельности</w:t>
      </w:r>
      <w:r>
        <w:t xml:space="preserve">» </w:t>
      </w:r>
      <w:r>
        <w:t>участвует в формировании компетенций:</w:t>
      </w:r>
    </w:p>
    <w:p>
      <w:pPr>
        <w:ind w:firstLine="720"/>
        <w:jc w:val="both"/>
      </w:pPr>
      <w:r>
        <w:t>УК-4. Способен применять современные коммуникативные технологии, в том числе на иностранном(</w:t>
      </w:r>
      <w:r>
        <w:t>ых</w:t>
      </w:r>
      <w:r>
        <w:t>) языке(ах), для академического и профессионального взаимодействия</w:t>
      </w:r>
      <w:r>
        <w:t>.</w:t>
      </w:r>
    </w:p>
    <w:p>
      <w:pPr>
        <w:jc w:val="center"/>
        <w:rPr>
          <w:b/>
          <w:bCs/>
        </w:rPr>
      </w:pPr>
    </w:p>
    <w:p>
      <w:pPr>
        <w:jc w:val="center"/>
        <w:rPr>
          <w:b/>
          <w:bCs/>
        </w:rPr>
      </w:pPr>
      <w:r>
        <w:rPr>
          <w:b/>
          <w:bCs/>
        </w:rPr>
        <w:t>Программа контрольно-оценочных мероприяти</w:t>
      </w:r>
      <w:r>
        <w:rPr>
          <w:b/>
          <w:bCs/>
        </w:rPr>
        <w:t>й очно-заочная форма обучения</w:t>
      </w:r>
    </w:p>
    <w:p>
      <w:pPr>
        <w:jc w:val="center"/>
        <w:rPr>
          <w:b/>
          <w:bCs/>
        </w:rPr>
      </w:pP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jc w:val="center"/>
        <w:tblLayout w:type="fixed"/>
      </w:tblPr>
      <w:tblGrid>
        <w:gridCol w:w="454"/>
        <w:gridCol w:w="709"/>
        <w:gridCol w:w="1600"/>
        <w:gridCol w:w="3403"/>
        <w:gridCol w:w="1518"/>
        <w:gridCol w:w="2409"/>
      </w:tblGrid>
      <w:tr>
        <w:trPr>
          <w:jc w:val="center"/>
          <w:tblHeader/>
        </w:trPr>
        <w:tc>
          <w:tcPr>
            <w:tcW w:w="454" w:type="dxa"/>
            <w:vAlign w:val="center"/>
          </w:tcPr>
          <w:p>
            <w:pPr>
              <w:jc w:val="center"/>
              <w:rPr>
                <w:sz w:val="20"/>
                <w:szCs w:val="20"/>
              </w:rPr>
            </w:pPr>
            <w:r>
              <w:rPr>
                <w:sz w:val="20"/>
                <w:szCs w:val="20"/>
              </w:rPr>
              <w:t>№</w:t>
            </w:r>
          </w:p>
        </w:tc>
        <w:tc>
          <w:tcPr>
            <w:tcW w:w="709" w:type="dxa"/>
            <w:vAlign w:val="center"/>
          </w:tcPr>
          <w:p>
            <w:pPr>
              <w:jc w:val="center"/>
              <w:rPr>
                <w:sz w:val="20"/>
                <w:szCs w:val="20"/>
              </w:rPr>
            </w:pPr>
            <w:r>
              <w:rPr>
                <w:sz w:val="20"/>
                <w:szCs w:val="20"/>
              </w:rPr>
              <w:t>Неделя</w:t>
            </w:r>
          </w:p>
        </w:tc>
        <w:tc>
          <w:tcPr>
            <w:tcW w:w="1600" w:type="dxa"/>
            <w:vAlign w:val="center"/>
          </w:tcPr>
          <w:p>
            <w:pPr>
              <w:jc w:val="center"/>
              <w:rPr>
                <w:sz w:val="20"/>
                <w:szCs w:val="20"/>
              </w:rPr>
            </w:pPr>
            <w:r>
              <w:rPr>
                <w:sz w:val="20"/>
                <w:szCs w:val="20"/>
              </w:rPr>
              <w:t>Наименование</w:t>
            </w:r>
          </w:p>
          <w:p>
            <w:pPr>
              <w:jc w:val="center"/>
              <w:rPr>
                <w:sz w:val="20"/>
                <w:szCs w:val="20"/>
              </w:rPr>
            </w:pPr>
            <w:r>
              <w:rPr>
                <w:sz w:val="20"/>
                <w:szCs w:val="20"/>
              </w:rPr>
              <w:t>контрольно-оценочного</w:t>
            </w:r>
          </w:p>
          <w:p>
            <w:pPr>
              <w:jc w:val="center"/>
              <w:rPr>
                <w:sz w:val="20"/>
                <w:szCs w:val="20"/>
              </w:rPr>
            </w:pPr>
            <w:r>
              <w:rPr>
                <w:sz w:val="20"/>
                <w:szCs w:val="20"/>
              </w:rPr>
              <w:t>мероприятия</w:t>
            </w:r>
          </w:p>
        </w:tc>
        <w:tc>
          <w:tcPr>
            <w:tcW w:w="3403" w:type="dxa"/>
            <w:vAlign w:val="center"/>
          </w:tcPr>
          <w:p>
            <w:pPr>
              <w:jc w:val="center"/>
              <w:rPr>
                <w:sz w:val="20"/>
                <w:szCs w:val="20"/>
              </w:rPr>
            </w:pPr>
            <w:r>
              <w:rPr>
                <w:sz w:val="20"/>
                <w:szCs w:val="20"/>
              </w:rPr>
              <w:t>Объект контроля</w:t>
            </w:r>
          </w:p>
          <w:p>
            <w:pPr>
              <w:jc w:val="center"/>
              <w:rPr>
                <w:sz w:val="20"/>
                <w:szCs w:val="20"/>
              </w:rPr>
            </w:pPr>
            <w:r>
              <w:rPr>
                <w:sz w:val="20"/>
                <w:szCs w:val="20"/>
              </w:rPr>
              <w:t>(понятие/тем/раздел и т.д. дисциплины)</w:t>
            </w:r>
          </w:p>
        </w:tc>
        <w:tc>
          <w:tcPr>
            <w:tcW w:w="1518" w:type="dxa"/>
            <w:vAlign w:val="center"/>
          </w:tcPr>
          <w:p>
            <w:pPr>
              <w:jc w:val="center"/>
              <w:rPr>
                <w:sz w:val="20"/>
                <w:szCs w:val="20"/>
              </w:rPr>
            </w:pPr>
            <w:r>
              <w:rPr>
                <w:sz w:val="20"/>
                <w:szCs w:val="20"/>
              </w:rPr>
              <w:t>Код индикатора достижения компетенции</w:t>
            </w:r>
          </w:p>
        </w:tc>
        <w:tc>
          <w:tcPr>
            <w:tcW w:w="2409" w:type="dxa"/>
            <w:vAlign w:val="center"/>
          </w:tcPr>
          <w:p>
            <w:pPr>
              <w:jc w:val="center"/>
              <w:rPr>
                <w:color w:val="000000"/>
                <w:sz w:val="20"/>
                <w:szCs w:val="20"/>
              </w:rPr>
            </w:pPr>
            <w:r>
              <w:rPr>
                <w:color w:val="000000"/>
                <w:sz w:val="20"/>
                <w:szCs w:val="20"/>
              </w:rPr>
              <w:t>Наименование</w:t>
            </w:r>
          </w:p>
          <w:p>
            <w:pPr>
              <w:jc w:val="center"/>
              <w:rPr>
                <w:color w:val="000000"/>
                <w:sz w:val="20"/>
                <w:szCs w:val="20"/>
              </w:rPr>
            </w:pPr>
            <w:r>
              <w:rPr>
                <w:color w:val="000000"/>
                <w:sz w:val="20"/>
                <w:szCs w:val="20"/>
              </w:rPr>
              <w:t>оценочного средства</w:t>
            </w:r>
          </w:p>
          <w:p>
            <w:pPr>
              <w:jc w:val="center"/>
              <w:rPr>
                <w:i/>
                <w:iCs/>
                <w:sz w:val="20"/>
                <w:szCs w:val="20"/>
              </w:rPr>
            </w:pPr>
            <w:r>
              <w:rPr>
                <w:color w:val="000000"/>
                <w:sz w:val="20"/>
                <w:szCs w:val="20"/>
              </w:rPr>
              <w:t>(форма проведения)</w:t>
            </w:r>
          </w:p>
        </w:tc>
      </w:tr>
      <w:tr>
        <w:trPr>
          <w:jc w:val="center"/>
        </w:trPr>
        <w:tc>
          <w:tcPr>
            <w:tcW w:w="10093" w:type="dxa"/>
            <w:gridSpan w:val="6"/>
            <w:vAlign w:val="center"/>
          </w:tcPr>
          <w:p>
            <w:pPr>
              <w:jc w:val="center"/>
              <w:rPr>
                <w:i/>
                <w:iCs/>
                <w:sz w:val="20"/>
                <w:szCs w:val="20"/>
              </w:rPr>
            </w:pPr>
            <w:r>
              <w:rPr>
                <w:b/>
                <w:bCs/>
                <w:sz w:val="20"/>
                <w:szCs w:val="20"/>
              </w:rPr>
              <w:t xml:space="preserve">1 семестр </w:t>
            </w:r>
          </w:p>
        </w:tc>
      </w:tr>
      <w:tr>
        <w:trPr>
          <w:jc w:val="center"/>
        </w:trPr>
        <w:tc>
          <w:tcPr>
            <w:tcW w:w="454" w:type="dxa"/>
            <w:vAlign w:val="center"/>
          </w:tcPr>
          <w:p>
            <w:pPr>
              <w:adjustRightInd/>
              <w:autoSpaceDE w:val="off"/>
              <w:autoSpaceDN w:val="off"/>
              <w:widowControl w:val="off"/>
              <w:jc w:val="center"/>
              <w:rPr>
                <w:sz w:val="20"/>
                <w:szCs w:val="20"/>
              </w:rPr>
            </w:pPr>
            <w:r>
              <w:rPr>
                <w:sz w:val="20"/>
                <w:szCs w:val="20"/>
              </w:rPr>
              <w:t>1</w:t>
            </w:r>
          </w:p>
        </w:tc>
        <w:tc>
          <w:tcPr>
            <w:tcW w:w="709" w:type="dxa"/>
            <w:vAlign w:val="center"/>
          </w:tcPr>
          <w:p>
            <w:pPr>
              <w:adjustRightInd/>
              <w:autoSpaceDE w:val="off"/>
              <w:autoSpaceDN w:val="off"/>
              <w:widowControl w:val="off"/>
              <w:jc w:val="center"/>
              <w:rPr>
                <w:lang w:val="en-US"/>
                <w:sz w:val="20"/>
                <w:szCs w:val="20"/>
              </w:rPr>
            </w:pPr>
            <w:r>
              <w:rPr>
                <w:lang w:val="en-US"/>
                <w:sz w:val="20"/>
                <w:szCs w:val="20"/>
              </w:rPr>
              <w:t>1</w:t>
            </w:r>
            <w:r>
              <w:rPr>
                <w:lang w:val="en-US"/>
                <w:sz w:val="20"/>
                <w:szCs w:val="20"/>
              </w:rPr>
              <w:t>-2</w:t>
            </w:r>
          </w:p>
        </w:tc>
        <w:tc>
          <w:tcPr>
            <w:tcW w:w="1600" w:type="dxa"/>
            <w:vAlign w:val="center"/>
          </w:tcPr>
          <w:p>
            <w:pPr>
              <w:jc w:val="center"/>
              <w:rPr>
                <w:sz w:val="20"/>
                <w:szCs w:val="20"/>
              </w:rPr>
            </w:pPr>
            <w:r>
              <w:rPr>
                <w:sz w:val="20"/>
                <w:szCs w:val="20"/>
              </w:rPr>
              <w:t xml:space="preserve">Текущий </w:t>
            </w:r>
          </w:p>
          <w:p>
            <w:pPr>
              <w:jc w:val="center"/>
              <w:rPr>
                <w:sz w:val="20"/>
                <w:szCs w:val="20"/>
              </w:rPr>
            </w:pPr>
            <w:r>
              <w:rPr>
                <w:sz w:val="20"/>
                <w:szCs w:val="20"/>
              </w:rPr>
              <w:t>контроль</w:t>
            </w:r>
          </w:p>
        </w:tc>
        <w:tc>
          <w:tcPr>
            <w:tcW w:w="3403" w:type="dxa"/>
            <w:vAlign w:val="center"/>
          </w:tcPr>
          <w:p>
            <w:pPr>
              <w:adjustRightInd/>
              <w:ind w:left="30" w:right="30"/>
              <w:autoSpaceDE w:val="off"/>
              <w:autoSpaceDN w:val="off"/>
              <w:widowControl w:val="off"/>
              <w:jc w:val="both"/>
              <w:rPr>
                <w:sz w:val="20"/>
                <w:szCs w:val="20"/>
              </w:rPr>
            </w:pPr>
            <w:r>
              <w:rPr>
                <w:lang w:eastAsia="ar-SA"/>
                <w:color w:val="000000"/>
                <w:sz w:val="20"/>
                <w:szCs w:val="20"/>
              </w:rPr>
              <w:t>Тема</w:t>
            </w:r>
            <w:r>
              <w:rPr>
                <w:color w:val="000000"/>
                <w:sz w:val="20"/>
                <w:szCs w:val="20"/>
              </w:rPr>
              <w:t>1.1</w:t>
            </w:r>
            <w:r>
              <w:rPr>
                <w:color w:val="000000"/>
                <w:sz w:val="20"/>
                <w:szCs w:val="20"/>
              </w:rPr>
              <w:t xml:space="preserve"> </w:t>
            </w:r>
            <w:r>
              <w:rPr>
                <w:color w:val="000000"/>
                <w:sz w:val="20"/>
                <w:szCs w:val="20"/>
              </w:rPr>
              <w:t>Теоретические основы профессионально-ориентированного перевода.</w:t>
            </w:r>
            <w:r>
              <w:rPr>
                <w:sz w:val="20"/>
                <w:szCs w:val="20"/>
              </w:rPr>
              <w:t xml:space="preserve"> Переводческие трансформации на лексическом, грамматическом и синтаксическом уровне.</w:t>
            </w:r>
          </w:p>
        </w:tc>
        <w:tc>
          <w:tcPr>
            <w:tcW w:w="1518" w:type="dxa"/>
            <w:vAlign w:val="center"/>
          </w:tcPr>
          <w:p>
            <w:pPr>
              <w:adjustRightInd/>
              <w:autoSpaceDE w:val="off"/>
              <w:autoSpaceDN w:val="off"/>
              <w:widowControl w:val="off"/>
              <w:jc w:val="center"/>
              <w:rPr>
                <w:sz w:val="20"/>
                <w:szCs w:val="20"/>
              </w:rPr>
            </w:pPr>
            <w:r>
              <w:rPr>
                <w:sz w:val="20"/>
                <w:szCs w:val="20"/>
              </w:rPr>
              <w:t>УК-4.1</w:t>
            </w:r>
          </w:p>
          <w:p>
            <w:pPr>
              <w:adjustRightInd/>
              <w:autoSpaceDE w:val="off"/>
              <w:autoSpaceDN w:val="off"/>
              <w:widowControl w:val="off"/>
              <w:jc w:val="center"/>
              <w:rPr>
                <w:bCs/>
                <w:sz w:val="20"/>
                <w:szCs w:val="20"/>
              </w:rPr>
            </w:pPr>
          </w:p>
        </w:tc>
        <w:tc>
          <w:tcPr>
            <w:tcW w:w="2409" w:type="dxa"/>
            <w:vAlign w:val="center"/>
          </w:tcPr>
          <w:p>
            <w:pPr>
              <w:jc w:val="center"/>
              <w:rPr>
                <w:lang w:val="ru-RU"/>
                <w:color w:val="000000"/>
                <w:sz w:val="20"/>
                <w:szCs w:val="20"/>
                <w:rtl w:val="off"/>
              </w:rPr>
            </w:pPr>
            <w:r>
              <w:rPr>
                <w:color w:val="000000"/>
                <w:sz w:val="20"/>
                <w:szCs w:val="20"/>
              </w:rPr>
              <w:t>Терминологический диктант</w:t>
            </w:r>
          </w:p>
          <w:p>
            <w:pPr>
              <w:jc w:val="center"/>
              <w:rPr>
                <w:sz w:val="20"/>
                <w:szCs w:val="20"/>
                <w:highlight w:val="yellow"/>
              </w:rPr>
            </w:pPr>
            <w:r>
              <w:rPr>
                <w:color w:val="000000"/>
                <w:sz w:val="20"/>
                <w:szCs w:val="20"/>
              </w:rPr>
              <w:t>Задания на письменный перевод</w:t>
            </w:r>
          </w:p>
        </w:tc>
      </w:tr>
      <w:tr>
        <w:trPr>
          <w:jc w:val="center"/>
        </w:trPr>
        <w:tc>
          <w:tcPr>
            <w:tcW w:w="454" w:type="dxa"/>
            <w:vAlign w:val="center"/>
          </w:tcPr>
          <w:p>
            <w:pPr>
              <w:adjustRightInd/>
              <w:autoSpaceDE w:val="off"/>
              <w:autoSpaceDN w:val="off"/>
              <w:widowControl w:val="off"/>
              <w:jc w:val="center"/>
              <w:rPr>
                <w:sz w:val="20"/>
                <w:szCs w:val="20"/>
              </w:rPr>
            </w:pPr>
            <w:r>
              <w:rPr>
                <w:sz w:val="20"/>
                <w:szCs w:val="20"/>
              </w:rPr>
              <w:t>2</w:t>
            </w:r>
          </w:p>
        </w:tc>
        <w:tc>
          <w:tcPr>
            <w:tcW w:w="709" w:type="dxa"/>
            <w:vAlign w:val="center"/>
          </w:tcPr>
          <w:p>
            <w:pPr>
              <w:adjustRightInd/>
              <w:autoSpaceDE w:val="off"/>
              <w:autoSpaceDN w:val="off"/>
              <w:widowControl w:val="off"/>
              <w:jc w:val="center"/>
              <w:rPr>
                <w:lang w:val="en-US"/>
                <w:sz w:val="20"/>
                <w:szCs w:val="20"/>
              </w:rPr>
            </w:pPr>
            <w:r>
              <w:rPr>
                <w:lang w:val="en-US"/>
                <w:sz w:val="20"/>
                <w:szCs w:val="20"/>
              </w:rPr>
              <w:t>3-4</w:t>
            </w:r>
          </w:p>
        </w:tc>
        <w:tc>
          <w:tcPr>
            <w:tcW w:w="1600" w:type="dxa"/>
          </w:tcPr>
          <w:p>
            <w:pPr>
              <w:jc w:val="center"/>
              <w:rPr>
                <w:sz w:val="20"/>
                <w:szCs w:val="20"/>
              </w:rPr>
            </w:pPr>
            <w:r>
              <w:rPr>
                <w:sz w:val="20"/>
                <w:szCs w:val="20"/>
              </w:rPr>
              <w:t xml:space="preserve">Текущий </w:t>
            </w:r>
          </w:p>
          <w:p>
            <w:pPr>
              <w:jc w:val="center"/>
              <w:rPr>
                <w:sz w:val="20"/>
                <w:szCs w:val="20"/>
              </w:rPr>
            </w:pPr>
            <w:r>
              <w:rPr>
                <w:sz w:val="20"/>
                <w:szCs w:val="20"/>
              </w:rPr>
              <w:t>контроль</w:t>
            </w:r>
          </w:p>
        </w:tc>
        <w:tc>
          <w:tcPr>
            <w:tcW w:w="3403" w:type="dxa"/>
            <w:vAlign w:val="center"/>
          </w:tcPr>
          <w:p>
            <w:pPr>
              <w:jc w:val="both"/>
              <w:rPr>
                <w:sz w:val="20"/>
                <w:szCs w:val="20"/>
              </w:rPr>
            </w:pPr>
            <w:r>
              <w:rPr>
                <w:lang w:eastAsia="ar-SA"/>
                <w:color w:val="000000"/>
                <w:sz w:val="20"/>
                <w:szCs w:val="20"/>
              </w:rPr>
              <w:t xml:space="preserve">Тема </w:t>
            </w:r>
            <w:r>
              <w:rPr>
                <w:sz w:val="20"/>
                <w:szCs w:val="20"/>
              </w:rPr>
              <w:t>1.2 Языковая специфика научных текстов на лексическом (специфика научного и терминологического тезауруса), грамматическом (особенности словообразования, видовременные и синтаксические свойства) и стилистическом уровнях.</w:t>
            </w:r>
            <w:r>
              <w:rPr>
                <w:color w:val="000000"/>
                <w:sz w:val="20"/>
                <w:szCs w:val="20"/>
              </w:rPr>
              <w:t xml:space="preserve"> Техника специального</w:t>
            </w:r>
            <w:r>
              <w:rPr>
                <w:color w:val="000000"/>
                <w:sz w:val="20"/>
                <w:szCs w:val="20"/>
              </w:rPr>
              <w:t xml:space="preserve"> перевода.</w:t>
            </w:r>
          </w:p>
        </w:tc>
        <w:tc>
          <w:tcPr>
            <w:tcW w:w="1518" w:type="dxa"/>
          </w:tcPr>
          <w:p>
            <w:pPr>
              <w:adjustRightInd/>
              <w:autoSpaceDE w:val="off"/>
              <w:autoSpaceDN w:val="off"/>
              <w:widowControl w:val="off"/>
              <w:jc w:val="center"/>
              <w:rPr>
                <w:sz w:val="20"/>
                <w:szCs w:val="20"/>
              </w:rPr>
            </w:pPr>
            <w:r>
              <w:rPr>
                <w:sz w:val="20"/>
                <w:szCs w:val="20"/>
              </w:rPr>
              <w:t>УК-4.1</w:t>
            </w:r>
          </w:p>
          <w:p>
            <w:pPr>
              <w:jc w:val="center"/>
              <w:rPr>
                <w:sz w:val="20"/>
                <w:szCs w:val="20"/>
              </w:rPr>
            </w:pPr>
          </w:p>
        </w:tc>
        <w:tc>
          <w:tcPr>
            <w:tcW w:w="2409" w:type="dxa"/>
            <w:vAlign w:val="center"/>
          </w:tcPr>
          <w:p>
            <w:pPr>
              <w:jc w:val="center"/>
              <w:rPr>
                <w:lang w:val="ru-RU"/>
                <w:color w:val="000000"/>
                <w:sz w:val="20"/>
                <w:szCs w:val="20"/>
                <w:rtl w:val="off"/>
              </w:rPr>
            </w:pPr>
            <w:r>
              <w:rPr>
                <w:color w:val="000000"/>
                <w:sz w:val="20"/>
                <w:szCs w:val="20"/>
              </w:rPr>
              <w:t>Задания на письменный перевод</w:t>
            </w:r>
          </w:p>
          <w:p>
            <w:pPr>
              <w:jc w:val="center"/>
              <w:rPr>
                <w:sz w:val="20"/>
                <w:szCs w:val="20"/>
                <w:highlight w:val="yellow"/>
              </w:rPr>
            </w:pPr>
            <w:r>
              <w:rPr>
                <w:color w:val="000000"/>
                <w:sz w:val="20"/>
                <w:szCs w:val="20"/>
              </w:rPr>
              <w:t>Контрольная работа</w:t>
            </w:r>
            <w:r>
              <w:rPr>
                <w:lang w:val="en-US"/>
                <w:color w:val="000000"/>
                <w:sz w:val="20"/>
                <w:szCs w:val="20"/>
              </w:rPr>
              <w:t xml:space="preserve"> (</w:t>
            </w:r>
            <w:r>
              <w:rPr>
                <w:color w:val="000000"/>
                <w:sz w:val="20"/>
                <w:szCs w:val="20"/>
              </w:rPr>
              <w:t>КР)</w:t>
            </w:r>
          </w:p>
        </w:tc>
      </w:tr>
      <w:tr>
        <w:trPr>
          <w:jc w:val="center"/>
        </w:trPr>
        <w:tc>
          <w:tcPr>
            <w:tcW w:w="454" w:type="dxa"/>
            <w:vAlign w:val="center"/>
          </w:tcPr>
          <w:p>
            <w:pPr>
              <w:adjustRightInd/>
              <w:autoSpaceDE w:val="off"/>
              <w:autoSpaceDN w:val="off"/>
              <w:widowControl w:val="off"/>
              <w:jc w:val="center"/>
              <w:rPr>
                <w:sz w:val="20"/>
                <w:szCs w:val="20"/>
              </w:rPr>
            </w:pPr>
            <w:r>
              <w:rPr>
                <w:sz w:val="20"/>
                <w:szCs w:val="20"/>
              </w:rPr>
              <w:t>3</w:t>
            </w:r>
          </w:p>
        </w:tc>
        <w:tc>
          <w:tcPr>
            <w:tcW w:w="709" w:type="dxa"/>
            <w:vAlign w:val="center"/>
          </w:tcPr>
          <w:p>
            <w:pPr>
              <w:adjustRightInd/>
              <w:autoSpaceDE w:val="off"/>
              <w:autoSpaceDN w:val="off"/>
              <w:widowControl w:val="off"/>
              <w:jc w:val="center"/>
              <w:rPr>
                <w:lang w:val="en-US"/>
                <w:sz w:val="20"/>
                <w:szCs w:val="20"/>
              </w:rPr>
            </w:pPr>
            <w:r>
              <w:rPr>
                <w:lang w:val="en-US"/>
                <w:sz w:val="20"/>
                <w:szCs w:val="20"/>
              </w:rPr>
              <w:t>5-6</w:t>
            </w:r>
          </w:p>
        </w:tc>
        <w:tc>
          <w:tcPr>
            <w:tcW w:w="1600" w:type="dxa"/>
          </w:tcPr>
          <w:p>
            <w:pPr>
              <w:jc w:val="center"/>
              <w:rPr>
                <w:sz w:val="20"/>
                <w:szCs w:val="20"/>
              </w:rPr>
            </w:pPr>
            <w:r>
              <w:rPr>
                <w:sz w:val="20"/>
                <w:szCs w:val="20"/>
              </w:rPr>
              <w:t xml:space="preserve">Текущий </w:t>
            </w:r>
          </w:p>
          <w:p>
            <w:pPr>
              <w:jc w:val="center"/>
              <w:rPr>
                <w:sz w:val="20"/>
                <w:szCs w:val="20"/>
              </w:rPr>
            </w:pPr>
            <w:r>
              <w:rPr>
                <w:sz w:val="20"/>
                <w:szCs w:val="20"/>
              </w:rPr>
              <w:t>контроль</w:t>
            </w:r>
          </w:p>
        </w:tc>
        <w:tc>
          <w:tcPr>
            <w:tcW w:w="3403" w:type="dxa"/>
            <w:vAlign w:val="center"/>
          </w:tcPr>
          <w:p>
            <w:pPr>
              <w:jc w:val="both"/>
              <w:rPr>
                <w:sz w:val="20"/>
                <w:szCs w:val="20"/>
              </w:rPr>
            </w:pPr>
            <w:r>
              <w:rPr>
                <w:lang w:eastAsia="ar-SA"/>
                <w:color w:val="000000"/>
                <w:sz w:val="20"/>
                <w:szCs w:val="20"/>
              </w:rPr>
              <w:t xml:space="preserve">Тема </w:t>
            </w:r>
            <w:r>
              <w:rPr>
                <w:sz w:val="20"/>
                <w:szCs w:val="20"/>
              </w:rPr>
              <w:t>1.3 Чтение и перевод адаптированных и аутентичных текстов по теме раздела. Составление тематического глоссария.</w:t>
            </w:r>
          </w:p>
        </w:tc>
        <w:tc>
          <w:tcPr>
            <w:tcW w:w="1518" w:type="dxa"/>
          </w:tcPr>
          <w:p>
            <w:pPr>
              <w:adjustRightInd/>
              <w:autoSpaceDE w:val="off"/>
              <w:autoSpaceDN w:val="off"/>
              <w:widowControl w:val="off"/>
              <w:jc w:val="center"/>
              <w:rPr>
                <w:sz w:val="20"/>
                <w:szCs w:val="20"/>
              </w:rPr>
            </w:pPr>
            <w:r>
              <w:rPr>
                <w:sz w:val="20"/>
                <w:szCs w:val="20"/>
              </w:rPr>
              <w:t>УК-4.1</w:t>
            </w:r>
          </w:p>
          <w:p>
            <w:pPr>
              <w:jc w:val="center"/>
              <w:rPr>
                <w:sz w:val="20"/>
                <w:szCs w:val="20"/>
              </w:rPr>
            </w:pPr>
          </w:p>
        </w:tc>
        <w:tc>
          <w:tcPr>
            <w:tcW w:w="2409" w:type="dxa"/>
            <w:vAlign w:val="center"/>
          </w:tcPr>
          <w:p>
            <w:pPr>
              <w:jc w:val="center"/>
              <w:rPr>
                <w:lang w:val="ru-RU"/>
                <w:color w:val="000000"/>
                <w:sz w:val="20"/>
                <w:szCs w:val="20"/>
                <w:rtl w:val="off"/>
              </w:rPr>
            </w:pPr>
            <w:r>
              <w:rPr>
                <w:color w:val="000000"/>
                <w:sz w:val="20"/>
                <w:szCs w:val="20"/>
              </w:rPr>
              <w:t>Задания реконструктивного уровня (на чтение)</w:t>
            </w:r>
          </w:p>
          <w:p>
            <w:pPr>
              <w:jc w:val="center"/>
              <w:rPr>
                <w:sz w:val="20"/>
                <w:szCs w:val="20"/>
                <w:highlight w:val="yellow"/>
              </w:rPr>
            </w:pPr>
            <w:r>
              <w:rPr>
                <w:color w:val="000000"/>
                <w:sz w:val="20"/>
                <w:szCs w:val="20"/>
              </w:rPr>
              <w:t xml:space="preserve">Терминологический диктант </w:t>
            </w:r>
          </w:p>
        </w:tc>
      </w:tr>
      <w:tr>
        <w:trPr>
          <w:jc w:val="center"/>
        </w:trPr>
        <w:tc>
          <w:tcPr>
            <w:tcW w:w="454" w:type="dxa"/>
            <w:vAlign w:val="center"/>
          </w:tcPr>
          <w:p>
            <w:pPr>
              <w:adjustRightInd/>
              <w:autoSpaceDE w:val="off"/>
              <w:autoSpaceDN w:val="off"/>
              <w:widowControl w:val="off"/>
              <w:jc w:val="center"/>
              <w:rPr>
                <w:lang w:val="en-US"/>
                <w:sz w:val="20"/>
                <w:szCs w:val="20"/>
              </w:rPr>
            </w:pPr>
            <w:r>
              <w:rPr>
                <w:lang w:val="en-US"/>
                <w:sz w:val="20"/>
                <w:szCs w:val="20"/>
              </w:rPr>
              <w:t>4</w:t>
            </w:r>
          </w:p>
        </w:tc>
        <w:tc>
          <w:tcPr>
            <w:tcW w:w="709" w:type="dxa"/>
            <w:vAlign w:val="center"/>
          </w:tcPr>
          <w:p>
            <w:pPr>
              <w:adjustRightInd/>
              <w:autoSpaceDE w:val="off"/>
              <w:autoSpaceDN w:val="off"/>
              <w:widowControl w:val="off"/>
              <w:jc w:val="center"/>
              <w:rPr>
                <w:lang w:val="en-US"/>
                <w:sz w:val="20"/>
                <w:szCs w:val="20"/>
              </w:rPr>
            </w:pPr>
            <w:r>
              <w:rPr>
                <w:lang w:val="en-US"/>
                <w:sz w:val="20"/>
                <w:szCs w:val="20"/>
              </w:rPr>
              <w:t>7-8</w:t>
            </w:r>
          </w:p>
        </w:tc>
        <w:tc>
          <w:tcPr>
            <w:tcW w:w="1600" w:type="dxa"/>
            <w:vAlign w:val="center"/>
          </w:tcPr>
          <w:p>
            <w:pPr>
              <w:jc w:val="center"/>
              <w:rPr>
                <w:sz w:val="20"/>
                <w:szCs w:val="20"/>
              </w:rPr>
            </w:pPr>
            <w:r>
              <w:rPr>
                <w:sz w:val="20"/>
                <w:szCs w:val="20"/>
              </w:rPr>
              <w:t xml:space="preserve">Текущий </w:t>
            </w:r>
          </w:p>
          <w:p>
            <w:pPr>
              <w:jc w:val="center"/>
              <w:rPr>
                <w:sz w:val="20"/>
                <w:szCs w:val="20"/>
              </w:rPr>
            </w:pPr>
            <w:r>
              <w:rPr>
                <w:sz w:val="20"/>
                <w:szCs w:val="20"/>
              </w:rPr>
              <w:t>контроль</w:t>
            </w:r>
          </w:p>
        </w:tc>
        <w:tc>
          <w:tcPr>
            <w:tcW w:w="3403" w:type="dxa"/>
            <w:vAlign w:val="center"/>
          </w:tcPr>
          <w:p>
            <w:pPr>
              <w:jc w:val="both"/>
              <w:rPr>
                <w:sz w:val="20"/>
                <w:szCs w:val="20"/>
              </w:rPr>
            </w:pPr>
            <w:r>
              <w:rPr>
                <w:lang w:eastAsia="ar-SA"/>
                <w:color w:val="000000"/>
                <w:sz w:val="20"/>
                <w:szCs w:val="20"/>
              </w:rPr>
              <w:t xml:space="preserve">Тема </w:t>
            </w:r>
            <w:r>
              <w:rPr>
                <w:sz w:val="20"/>
                <w:szCs w:val="20"/>
              </w:rPr>
              <w:t xml:space="preserve">2.1 Правила и этапы реферирования и аннотирования научных текстов. </w:t>
            </w:r>
          </w:p>
        </w:tc>
        <w:tc>
          <w:tcPr>
            <w:tcW w:w="1518" w:type="dxa"/>
          </w:tcPr>
          <w:p>
            <w:pPr>
              <w:jc w:val="center"/>
              <w:rPr>
                <w:sz w:val="20"/>
                <w:szCs w:val="20"/>
              </w:rPr>
            </w:pPr>
            <w:r>
              <w:rPr>
                <w:sz w:val="20"/>
                <w:szCs w:val="20"/>
              </w:rPr>
              <w:t>УК-4.2</w:t>
            </w:r>
          </w:p>
        </w:tc>
        <w:tc>
          <w:tcPr>
            <w:tcW w:w="2409" w:type="dxa"/>
            <w:vAlign w:val="center"/>
          </w:tcPr>
          <w:p>
            <w:pPr>
              <w:jc w:val="center"/>
              <w:rPr>
                <w:sz w:val="20"/>
                <w:szCs w:val="20"/>
                <w:highlight w:val="yellow"/>
              </w:rPr>
            </w:pPr>
            <w:r>
              <w:rPr>
                <w:color w:val="000000"/>
                <w:sz w:val="20"/>
                <w:szCs w:val="20"/>
              </w:rPr>
              <w:t>Задания на письменный перевод, реферирование и аннотирование</w:t>
            </w:r>
          </w:p>
        </w:tc>
      </w:tr>
      <w:tr>
        <w:trPr>
          <w:jc w:val="center"/>
        </w:trPr>
        <w:tc>
          <w:tcPr>
            <w:tcW w:w="454" w:type="dxa"/>
            <w:vAlign w:val="center"/>
          </w:tcPr>
          <w:p>
            <w:pPr>
              <w:adjustRightInd/>
              <w:autoSpaceDE w:val="off"/>
              <w:autoSpaceDN w:val="off"/>
              <w:widowControl w:val="off"/>
              <w:jc w:val="center"/>
              <w:rPr>
                <w:sz w:val="20"/>
                <w:szCs w:val="20"/>
              </w:rPr>
            </w:pPr>
            <w:r>
              <w:rPr>
                <w:sz w:val="20"/>
                <w:szCs w:val="20"/>
              </w:rPr>
              <w:t>5</w:t>
            </w:r>
          </w:p>
        </w:tc>
        <w:tc>
          <w:tcPr>
            <w:tcW w:w="709" w:type="dxa"/>
            <w:vAlign w:val="center"/>
          </w:tcPr>
          <w:p>
            <w:pPr>
              <w:adjustRightInd/>
              <w:autoSpaceDE w:val="off"/>
              <w:autoSpaceDN w:val="off"/>
              <w:widowControl w:val="off"/>
              <w:jc w:val="center"/>
              <w:rPr>
                <w:lang w:val="en-US"/>
                <w:sz w:val="20"/>
                <w:szCs w:val="20"/>
              </w:rPr>
            </w:pPr>
            <w:r>
              <w:rPr>
                <w:lang w:val="en-US"/>
                <w:sz w:val="20"/>
                <w:szCs w:val="20"/>
              </w:rPr>
              <w:t>9</w:t>
            </w:r>
          </w:p>
        </w:tc>
        <w:tc>
          <w:tcPr>
            <w:tcW w:w="1600" w:type="dxa"/>
            <w:vAlign w:val="center"/>
          </w:tcPr>
          <w:p>
            <w:pPr>
              <w:jc w:val="center"/>
              <w:rPr>
                <w:sz w:val="20"/>
                <w:szCs w:val="20"/>
              </w:rPr>
            </w:pPr>
            <w:r>
              <w:rPr>
                <w:sz w:val="20"/>
                <w:szCs w:val="20"/>
              </w:rPr>
              <w:t>Текущий</w:t>
            </w:r>
          </w:p>
          <w:p>
            <w:pPr>
              <w:jc w:val="center"/>
              <w:rPr>
                <w:sz w:val="20"/>
                <w:szCs w:val="20"/>
              </w:rPr>
            </w:pPr>
            <w:r>
              <w:rPr>
                <w:sz w:val="20"/>
                <w:szCs w:val="20"/>
              </w:rPr>
              <w:t xml:space="preserve"> контроль</w:t>
            </w:r>
          </w:p>
        </w:tc>
        <w:tc>
          <w:tcPr>
            <w:tcW w:w="3403" w:type="dxa"/>
            <w:vAlign w:val="center"/>
          </w:tcPr>
          <w:p>
            <w:pPr>
              <w:jc w:val="both"/>
              <w:rPr>
                <w:bCs/>
                <w:sz w:val="20"/>
                <w:szCs w:val="20"/>
              </w:rPr>
            </w:pPr>
            <w:r>
              <w:rPr>
                <w:lang w:eastAsia="ar-SA"/>
                <w:color w:val="000000"/>
                <w:sz w:val="20"/>
                <w:szCs w:val="20"/>
              </w:rPr>
              <w:t xml:space="preserve">Тема </w:t>
            </w:r>
            <w:r>
              <w:rPr>
                <w:sz w:val="20"/>
                <w:szCs w:val="20"/>
              </w:rPr>
              <w:t xml:space="preserve">2.2 Основные клише и грамматические конструкции для реферирования и аннотирования текстов по отраслевой тематике и/ или теме исследования.                  </w:t>
            </w:r>
          </w:p>
        </w:tc>
        <w:tc>
          <w:tcPr>
            <w:tcW w:w="1518" w:type="dxa"/>
          </w:tcPr>
          <w:p>
            <w:pPr>
              <w:adjustRightInd/>
              <w:autoSpaceDE w:val="off"/>
              <w:autoSpaceDN w:val="off"/>
              <w:widowControl w:val="off"/>
              <w:jc w:val="center"/>
              <w:rPr>
                <w:sz w:val="20"/>
                <w:szCs w:val="20"/>
              </w:rPr>
            </w:pPr>
          </w:p>
          <w:p>
            <w:pPr>
              <w:jc w:val="center"/>
              <w:rPr>
                <w:bCs/>
                <w:sz w:val="20"/>
                <w:szCs w:val="20"/>
              </w:rPr>
            </w:pPr>
            <w:r>
              <w:rPr>
                <w:sz w:val="20"/>
                <w:szCs w:val="20"/>
              </w:rPr>
              <w:t>УК-4.2</w:t>
            </w:r>
          </w:p>
        </w:tc>
        <w:tc>
          <w:tcPr>
            <w:tcW w:w="2409" w:type="dxa"/>
            <w:vAlign w:val="center"/>
          </w:tcPr>
          <w:p>
            <w:pPr>
              <w:jc w:val="center"/>
              <w:rPr>
                <w:sz w:val="20"/>
                <w:szCs w:val="20"/>
                <w:highlight w:val="yellow"/>
              </w:rPr>
            </w:pPr>
            <w:r>
              <w:rPr>
                <w:color w:val="000000"/>
                <w:sz w:val="20"/>
                <w:szCs w:val="20"/>
              </w:rPr>
              <w:t>Задания на письменный перевод, реферирование и аннотирование</w:t>
            </w:r>
          </w:p>
        </w:tc>
      </w:tr>
      <w:tr>
        <w:trPr>
          <w:jc w:val="center"/>
        </w:trPr>
        <w:tc>
          <w:tcPr>
            <w:tcW w:w="454" w:type="dxa"/>
            <w:vAlign w:val="center"/>
          </w:tcPr>
          <w:p>
            <w:pPr>
              <w:adjustRightInd/>
              <w:autoSpaceDE w:val="off"/>
              <w:autoSpaceDN w:val="off"/>
              <w:widowControl w:val="off"/>
              <w:jc w:val="center"/>
              <w:rPr>
                <w:sz w:val="20"/>
                <w:szCs w:val="20"/>
              </w:rPr>
            </w:pPr>
            <w:r>
              <w:rPr>
                <w:sz w:val="20"/>
                <w:szCs w:val="20"/>
              </w:rPr>
              <w:t>6</w:t>
            </w:r>
          </w:p>
        </w:tc>
        <w:tc>
          <w:tcPr>
            <w:tcW w:w="709" w:type="dxa"/>
            <w:vAlign w:val="center"/>
          </w:tcPr>
          <w:p>
            <w:pPr>
              <w:adjustRightInd/>
              <w:autoSpaceDE w:val="off"/>
              <w:autoSpaceDN w:val="off"/>
              <w:widowControl w:val="off"/>
              <w:jc w:val="center"/>
              <w:rPr>
                <w:lang w:val="en-US"/>
                <w:sz w:val="20"/>
                <w:szCs w:val="20"/>
              </w:rPr>
            </w:pPr>
            <w:r>
              <w:rPr>
                <w:lang w:val="en-US"/>
                <w:sz w:val="20"/>
                <w:szCs w:val="20"/>
              </w:rPr>
              <w:t>10-11</w:t>
            </w:r>
          </w:p>
        </w:tc>
        <w:tc>
          <w:tcPr>
            <w:tcW w:w="1600" w:type="dxa"/>
            <w:vAlign w:val="center"/>
          </w:tcPr>
          <w:p>
            <w:pPr>
              <w:jc w:val="center"/>
              <w:rPr>
                <w:sz w:val="20"/>
                <w:szCs w:val="20"/>
              </w:rPr>
            </w:pPr>
            <w:r>
              <w:rPr>
                <w:sz w:val="20"/>
                <w:szCs w:val="20"/>
              </w:rPr>
              <w:t xml:space="preserve">Текущий </w:t>
            </w:r>
          </w:p>
          <w:p>
            <w:pPr>
              <w:jc w:val="center"/>
              <w:rPr>
                <w:sz w:val="20"/>
                <w:szCs w:val="20"/>
              </w:rPr>
            </w:pPr>
            <w:r>
              <w:rPr>
                <w:sz w:val="20"/>
                <w:szCs w:val="20"/>
              </w:rPr>
              <w:t>контроль</w:t>
            </w:r>
          </w:p>
        </w:tc>
        <w:tc>
          <w:tcPr>
            <w:tcW w:w="3403" w:type="dxa"/>
            <w:vAlign w:val="center"/>
          </w:tcPr>
          <w:p>
            <w:pPr>
              <w:jc w:val="both"/>
              <w:rPr>
                <w:bCs/>
                <w:sz w:val="20"/>
                <w:szCs w:val="20"/>
              </w:rPr>
            </w:pPr>
            <w:r>
              <w:rPr>
                <w:lang w:eastAsia="ar-SA"/>
                <w:color w:val="000000"/>
                <w:sz w:val="20"/>
                <w:szCs w:val="20"/>
              </w:rPr>
              <w:t xml:space="preserve">Тема </w:t>
            </w:r>
            <w:r>
              <w:rPr>
                <w:sz w:val="20"/>
                <w:szCs w:val="20"/>
              </w:rPr>
              <w:t xml:space="preserve">2.3 Практикум по реферированию научных и научно- популярных статей отраслевой тематики и/ или теме исследования.  </w:t>
            </w:r>
          </w:p>
        </w:tc>
        <w:tc>
          <w:tcPr>
            <w:tcW w:w="1518" w:type="dxa"/>
          </w:tcPr>
          <w:p>
            <w:pPr>
              <w:jc w:val="center"/>
              <w:rPr>
                <w:bCs/>
                <w:sz w:val="20"/>
                <w:szCs w:val="20"/>
              </w:rPr>
            </w:pPr>
            <w:r>
              <w:rPr>
                <w:sz w:val="20"/>
                <w:szCs w:val="20"/>
              </w:rPr>
              <w:t>УК-4.2</w:t>
            </w:r>
          </w:p>
        </w:tc>
        <w:tc>
          <w:tcPr>
            <w:tcW w:w="2409" w:type="dxa"/>
            <w:vAlign w:val="center"/>
          </w:tcPr>
          <w:p>
            <w:pPr>
              <w:jc w:val="center"/>
              <w:rPr>
                <w:lang w:val="ru-RU"/>
                <w:color w:val="000000"/>
                <w:sz w:val="20"/>
                <w:szCs w:val="20"/>
                <w:rtl w:val="off"/>
              </w:rPr>
            </w:pPr>
            <w:r>
              <w:rPr>
                <w:color w:val="000000"/>
                <w:sz w:val="20"/>
                <w:szCs w:val="20"/>
              </w:rPr>
              <w:t>Задания на письменный перевод, реферирование и аннотирование</w:t>
            </w:r>
          </w:p>
          <w:p>
            <w:pPr>
              <w:jc w:val="center"/>
              <w:rPr>
                <w:lang w:val="en-US"/>
                <w:sz w:val="20"/>
                <w:szCs w:val="20"/>
                <w:highlight w:val="yellow"/>
              </w:rPr>
            </w:pPr>
            <w:r>
              <w:rPr>
                <w:color w:val="000000"/>
                <w:sz w:val="20"/>
                <w:szCs w:val="20"/>
              </w:rPr>
              <w:t>Контрольная работа</w:t>
            </w:r>
            <w:r>
              <w:rPr>
                <w:lang w:val="en-US"/>
                <w:color w:val="000000"/>
                <w:sz w:val="20"/>
                <w:szCs w:val="20"/>
              </w:rPr>
              <w:t xml:space="preserve"> (</w:t>
            </w:r>
            <w:r>
              <w:rPr>
                <w:color w:val="000000"/>
                <w:sz w:val="20"/>
                <w:szCs w:val="20"/>
              </w:rPr>
              <w:t>КР)</w:t>
            </w:r>
          </w:p>
        </w:tc>
      </w:tr>
      <w:tr>
        <w:trPr>
          <w:jc w:val="center"/>
        </w:trPr>
        <w:tc>
          <w:tcPr>
            <w:tcW w:w="454" w:type="dxa"/>
            <w:vAlign w:val="center"/>
          </w:tcPr>
          <w:p>
            <w:pPr>
              <w:adjustRightInd/>
              <w:autoSpaceDE w:val="off"/>
              <w:autoSpaceDN w:val="off"/>
              <w:widowControl w:val="off"/>
              <w:jc w:val="center"/>
              <w:rPr>
                <w:sz w:val="20"/>
                <w:szCs w:val="20"/>
              </w:rPr>
            </w:pPr>
            <w:r>
              <w:rPr>
                <w:sz w:val="20"/>
                <w:szCs w:val="20"/>
              </w:rPr>
              <w:t>7</w:t>
            </w:r>
          </w:p>
        </w:tc>
        <w:tc>
          <w:tcPr>
            <w:tcW w:w="709" w:type="dxa"/>
            <w:vAlign w:val="center"/>
          </w:tcPr>
          <w:p>
            <w:pPr>
              <w:adjustRightInd/>
              <w:ind w:left="-108" w:right="-108"/>
              <w:autoSpaceDE w:val="off"/>
              <w:autoSpaceDN w:val="off"/>
              <w:widowControl w:val="off"/>
              <w:jc w:val="center"/>
              <w:rPr>
                <w:lang w:val="en-US"/>
                <w:sz w:val="20"/>
                <w:szCs w:val="20"/>
              </w:rPr>
            </w:pPr>
            <w:r>
              <w:rPr>
                <w:lang w:val="en-US"/>
                <w:sz w:val="20"/>
                <w:szCs w:val="20"/>
              </w:rPr>
              <w:t>12</w:t>
            </w:r>
          </w:p>
        </w:tc>
        <w:tc>
          <w:tcPr>
            <w:tcW w:w="1600" w:type="dxa"/>
            <w:vAlign w:val="center"/>
          </w:tcPr>
          <w:p>
            <w:pPr>
              <w:jc w:val="center"/>
              <w:rPr>
                <w:sz w:val="20"/>
                <w:szCs w:val="20"/>
              </w:rPr>
            </w:pPr>
            <w:r>
              <w:rPr>
                <w:sz w:val="20"/>
                <w:szCs w:val="20"/>
              </w:rPr>
              <w:t xml:space="preserve">Текущий </w:t>
            </w:r>
          </w:p>
          <w:p>
            <w:pPr>
              <w:jc w:val="center"/>
              <w:rPr>
                <w:sz w:val="20"/>
                <w:szCs w:val="20"/>
              </w:rPr>
            </w:pPr>
            <w:r>
              <w:rPr>
                <w:sz w:val="20"/>
                <w:szCs w:val="20"/>
              </w:rPr>
              <w:t>контроль</w:t>
            </w:r>
          </w:p>
        </w:tc>
        <w:tc>
          <w:tcPr>
            <w:tcW w:w="3403" w:type="dxa"/>
            <w:vAlign w:val="center"/>
          </w:tcPr>
          <w:p>
            <w:pPr>
              <w:jc w:val="both"/>
              <w:rPr>
                <w:sz w:val="20"/>
                <w:szCs w:val="20"/>
              </w:rPr>
            </w:pPr>
            <w:r>
              <w:rPr>
                <w:lang w:eastAsia="ar-SA"/>
                <w:color w:val="000000"/>
                <w:sz w:val="20"/>
                <w:szCs w:val="20"/>
              </w:rPr>
              <w:t xml:space="preserve">Тема </w:t>
            </w:r>
            <w:r>
              <w:rPr>
                <w:sz w:val="20"/>
                <w:szCs w:val="20"/>
              </w:rPr>
              <w:t>3.1 Виды и этапы публичных выступлений. Речевые клише докладов и презентаций на иностранном языке.</w:t>
            </w:r>
          </w:p>
        </w:tc>
        <w:tc>
          <w:tcPr>
            <w:tcW w:w="1518" w:type="dxa"/>
            <w:vAlign w:val="center"/>
          </w:tcPr>
          <w:p>
            <w:pPr>
              <w:adjustRightInd/>
              <w:autoSpaceDE w:val="off"/>
              <w:autoSpaceDN w:val="off"/>
              <w:widowControl w:val="off"/>
              <w:jc w:val="center"/>
              <w:rPr>
                <w:sz w:val="20"/>
                <w:szCs w:val="20"/>
              </w:rPr>
            </w:pPr>
            <w:r>
              <w:rPr>
                <w:sz w:val="20"/>
                <w:szCs w:val="20"/>
              </w:rPr>
              <w:t>УК-4.1</w:t>
            </w:r>
          </w:p>
          <w:p>
            <w:pPr>
              <w:adjustRightInd/>
              <w:autoSpaceDE w:val="off"/>
              <w:autoSpaceDN w:val="off"/>
              <w:widowControl w:val="off"/>
              <w:jc w:val="center"/>
              <w:rPr>
                <w:bCs/>
                <w:sz w:val="20"/>
                <w:szCs w:val="20"/>
              </w:rPr>
            </w:pPr>
            <w:r>
              <w:rPr>
                <w:sz w:val="20"/>
                <w:szCs w:val="20"/>
              </w:rPr>
              <w:t>УК-4.2</w:t>
            </w:r>
          </w:p>
        </w:tc>
        <w:tc>
          <w:tcPr>
            <w:tcW w:w="2409" w:type="dxa"/>
            <w:vAlign w:val="center"/>
          </w:tcPr>
          <w:p>
            <w:pPr>
              <w:jc w:val="center"/>
              <w:rPr>
                <w:sz w:val="20"/>
                <w:szCs w:val="20"/>
                <w:highlight w:val="yellow"/>
              </w:rPr>
            </w:pPr>
            <w:r>
              <w:rPr>
                <w:color w:val="000000"/>
                <w:sz w:val="20"/>
                <w:szCs w:val="20"/>
              </w:rPr>
              <w:t>Задания продуктивного уровня</w:t>
            </w:r>
          </w:p>
        </w:tc>
      </w:tr>
      <w:tr>
        <w:trPr>
          <w:jc w:val="center"/>
        </w:trPr>
        <w:tc>
          <w:tcPr>
            <w:tcW w:w="454" w:type="dxa"/>
            <w:vAlign w:val="center"/>
          </w:tcPr>
          <w:p>
            <w:pPr>
              <w:adjustRightInd/>
              <w:autoSpaceDE w:val="off"/>
              <w:autoSpaceDN w:val="off"/>
              <w:widowControl w:val="off"/>
              <w:jc w:val="center"/>
              <w:rPr>
                <w:lang w:val="en-US"/>
                <w:sz w:val="20"/>
                <w:szCs w:val="20"/>
              </w:rPr>
            </w:pPr>
            <w:r>
              <w:rPr>
                <w:lang w:val="en-US"/>
                <w:sz w:val="20"/>
                <w:szCs w:val="20"/>
              </w:rPr>
              <w:t>8</w:t>
            </w:r>
          </w:p>
        </w:tc>
        <w:tc>
          <w:tcPr>
            <w:tcW w:w="709" w:type="dxa"/>
            <w:vAlign w:val="center"/>
          </w:tcPr>
          <w:p>
            <w:pPr>
              <w:adjustRightInd/>
              <w:ind w:left="-108" w:right="-108"/>
              <w:autoSpaceDE w:val="off"/>
              <w:autoSpaceDN w:val="off"/>
              <w:widowControl w:val="off"/>
              <w:jc w:val="center"/>
              <w:rPr>
                <w:lang w:val="en-US"/>
                <w:sz w:val="20"/>
                <w:szCs w:val="20"/>
              </w:rPr>
            </w:pPr>
            <w:r>
              <w:rPr>
                <w:lang w:val="en-US"/>
                <w:sz w:val="20"/>
                <w:szCs w:val="20"/>
              </w:rPr>
              <w:t>13</w:t>
            </w:r>
          </w:p>
        </w:tc>
        <w:tc>
          <w:tcPr>
            <w:tcW w:w="1600" w:type="dxa"/>
          </w:tcPr>
          <w:p>
            <w:pPr>
              <w:jc w:val="center"/>
              <w:rPr>
                <w:sz w:val="20"/>
                <w:szCs w:val="20"/>
              </w:rPr>
            </w:pPr>
            <w:r>
              <w:rPr>
                <w:sz w:val="20"/>
                <w:szCs w:val="20"/>
              </w:rPr>
              <w:t xml:space="preserve">Текущий </w:t>
            </w:r>
          </w:p>
          <w:p>
            <w:pPr>
              <w:jc w:val="center"/>
              <w:rPr>
                <w:sz w:val="20"/>
                <w:szCs w:val="20"/>
              </w:rPr>
            </w:pPr>
            <w:r>
              <w:rPr>
                <w:sz w:val="20"/>
                <w:szCs w:val="20"/>
              </w:rPr>
              <w:t>контроль</w:t>
            </w:r>
          </w:p>
        </w:tc>
        <w:tc>
          <w:tcPr>
            <w:tcW w:w="3403" w:type="dxa"/>
            <w:vAlign w:val="center"/>
          </w:tcPr>
          <w:p>
            <w:pPr>
              <w:jc w:val="both"/>
              <w:rPr>
                <w:sz w:val="20"/>
                <w:szCs w:val="20"/>
              </w:rPr>
            </w:pPr>
            <w:r>
              <w:rPr>
                <w:lang w:eastAsia="ar-SA"/>
                <w:color w:val="000000"/>
                <w:sz w:val="20"/>
                <w:szCs w:val="20"/>
              </w:rPr>
              <w:t xml:space="preserve">Тема </w:t>
            </w:r>
            <w:r>
              <w:rPr>
                <w:sz w:val="20"/>
                <w:szCs w:val="20"/>
              </w:rPr>
              <w:t xml:space="preserve">3.2 Практикум по презентации научного доклада. Деловая (ролевая) игра "Научная конференция". </w:t>
            </w:r>
          </w:p>
        </w:tc>
        <w:tc>
          <w:tcPr>
            <w:tcW w:w="1518" w:type="dxa"/>
          </w:tcPr>
          <w:p>
            <w:pPr>
              <w:adjustRightInd/>
              <w:autoSpaceDE w:val="off"/>
              <w:autoSpaceDN w:val="off"/>
              <w:widowControl w:val="off"/>
              <w:jc w:val="center"/>
              <w:rPr>
                <w:sz w:val="20"/>
                <w:szCs w:val="20"/>
              </w:rPr>
            </w:pPr>
            <w:r>
              <w:rPr>
                <w:sz w:val="20"/>
                <w:szCs w:val="20"/>
              </w:rPr>
              <w:t>УК-4.1</w:t>
            </w:r>
          </w:p>
          <w:p>
            <w:pPr>
              <w:adjustRightInd/>
              <w:autoSpaceDE w:val="off"/>
              <w:autoSpaceDN w:val="off"/>
              <w:widowControl w:val="off"/>
              <w:jc w:val="center"/>
              <w:rPr>
                <w:bCs/>
                <w:sz w:val="20"/>
                <w:szCs w:val="20"/>
              </w:rPr>
            </w:pPr>
            <w:r>
              <w:rPr>
                <w:sz w:val="20"/>
                <w:szCs w:val="20"/>
              </w:rPr>
              <w:t>УК-4.2</w:t>
            </w:r>
          </w:p>
        </w:tc>
        <w:tc>
          <w:tcPr>
            <w:tcW w:w="2409" w:type="dxa"/>
            <w:vAlign w:val="center"/>
          </w:tcPr>
          <w:p>
            <w:pPr>
              <w:jc w:val="center"/>
              <w:rPr>
                <w:sz w:val="20"/>
                <w:szCs w:val="20"/>
                <w:highlight w:val="yellow"/>
              </w:rPr>
            </w:pPr>
            <w:r>
              <w:rPr>
                <w:color w:val="000000"/>
                <w:sz w:val="20"/>
                <w:szCs w:val="20"/>
              </w:rPr>
              <w:t>Задания продуктивного уровня</w:t>
            </w:r>
          </w:p>
        </w:tc>
      </w:tr>
      <w:tr>
        <w:trPr>
          <w:jc w:val="center"/>
        </w:trPr>
        <w:tc>
          <w:tcPr>
            <w:tcW w:w="454" w:type="dxa"/>
            <w:vAlign w:val="center"/>
          </w:tcPr>
          <w:p>
            <w:pPr>
              <w:adjustRightInd/>
              <w:autoSpaceDE w:val="off"/>
              <w:autoSpaceDN w:val="off"/>
              <w:widowControl w:val="off"/>
              <w:jc w:val="center"/>
              <w:rPr>
                <w:lang w:val="en-US"/>
                <w:sz w:val="20"/>
                <w:szCs w:val="20"/>
              </w:rPr>
            </w:pPr>
            <w:r>
              <w:rPr>
                <w:lang w:val="en-US"/>
                <w:sz w:val="20"/>
                <w:szCs w:val="20"/>
              </w:rPr>
              <w:t>9</w:t>
            </w:r>
          </w:p>
        </w:tc>
        <w:tc>
          <w:tcPr>
            <w:tcW w:w="709" w:type="dxa"/>
            <w:vAlign w:val="center"/>
          </w:tcPr>
          <w:p>
            <w:pPr>
              <w:adjustRightInd/>
              <w:ind w:left="-108" w:right="-108"/>
              <w:autoSpaceDE w:val="off"/>
              <w:autoSpaceDN w:val="off"/>
              <w:widowControl w:val="off"/>
              <w:jc w:val="center"/>
              <w:rPr>
                <w:lang w:val="en-US"/>
                <w:sz w:val="20"/>
                <w:szCs w:val="20"/>
              </w:rPr>
            </w:pPr>
            <w:r>
              <w:rPr>
                <w:lang w:val="en-US"/>
                <w:sz w:val="20"/>
                <w:szCs w:val="20"/>
              </w:rPr>
              <w:t>14</w:t>
            </w:r>
          </w:p>
        </w:tc>
        <w:tc>
          <w:tcPr>
            <w:tcW w:w="1600" w:type="dxa"/>
          </w:tcPr>
          <w:p>
            <w:pPr>
              <w:jc w:val="center"/>
              <w:rPr>
                <w:sz w:val="20"/>
                <w:szCs w:val="20"/>
              </w:rPr>
            </w:pPr>
            <w:r>
              <w:rPr>
                <w:sz w:val="20"/>
                <w:szCs w:val="20"/>
              </w:rPr>
              <w:t xml:space="preserve">Текущий </w:t>
            </w:r>
          </w:p>
          <w:p>
            <w:pPr>
              <w:jc w:val="center"/>
              <w:rPr>
                <w:sz w:val="20"/>
                <w:szCs w:val="20"/>
              </w:rPr>
            </w:pPr>
            <w:r>
              <w:rPr>
                <w:sz w:val="20"/>
                <w:szCs w:val="20"/>
              </w:rPr>
              <w:t>контроль</w:t>
            </w:r>
          </w:p>
        </w:tc>
        <w:tc>
          <w:tcPr>
            <w:tcW w:w="3403" w:type="dxa"/>
            <w:vAlign w:val="center"/>
          </w:tcPr>
          <w:p>
            <w:pPr>
              <w:jc w:val="both"/>
              <w:rPr>
                <w:sz w:val="20"/>
                <w:szCs w:val="20"/>
              </w:rPr>
            </w:pPr>
            <w:r>
              <w:rPr>
                <w:lang w:eastAsia="ar-SA"/>
                <w:color w:val="000000"/>
                <w:sz w:val="20"/>
                <w:szCs w:val="20"/>
              </w:rPr>
              <w:t xml:space="preserve">Тема </w:t>
            </w:r>
            <w:r>
              <w:rPr>
                <w:sz w:val="20"/>
                <w:szCs w:val="20"/>
              </w:rPr>
              <w:t>3.3 Чтение (ознакомительное и поисковое) текстов отраслевой тематики. Подготовка презентации доклада.</w:t>
            </w:r>
          </w:p>
        </w:tc>
        <w:tc>
          <w:tcPr>
            <w:tcW w:w="1518" w:type="dxa"/>
          </w:tcPr>
          <w:p>
            <w:pPr>
              <w:adjustRightInd/>
              <w:autoSpaceDE w:val="off"/>
              <w:autoSpaceDN w:val="off"/>
              <w:widowControl w:val="off"/>
              <w:jc w:val="center"/>
              <w:rPr>
                <w:sz w:val="20"/>
                <w:szCs w:val="20"/>
              </w:rPr>
            </w:pPr>
            <w:r>
              <w:rPr>
                <w:sz w:val="20"/>
                <w:szCs w:val="20"/>
              </w:rPr>
              <w:t>УК-4.1</w:t>
            </w:r>
          </w:p>
          <w:p>
            <w:pPr>
              <w:adjustRightInd/>
              <w:autoSpaceDE w:val="off"/>
              <w:autoSpaceDN w:val="off"/>
              <w:widowControl w:val="off"/>
              <w:jc w:val="center"/>
              <w:rPr>
                <w:bCs/>
                <w:sz w:val="20"/>
                <w:szCs w:val="20"/>
              </w:rPr>
            </w:pPr>
            <w:r>
              <w:rPr>
                <w:sz w:val="20"/>
                <w:szCs w:val="20"/>
              </w:rPr>
              <w:t>УК-4.2</w:t>
            </w:r>
          </w:p>
        </w:tc>
        <w:tc>
          <w:tcPr>
            <w:tcW w:w="2409" w:type="dxa"/>
            <w:vAlign w:val="center"/>
          </w:tcPr>
          <w:p>
            <w:pPr>
              <w:jc w:val="center"/>
              <w:rPr>
                <w:sz w:val="20"/>
                <w:szCs w:val="20"/>
                <w:highlight w:val="yellow"/>
              </w:rPr>
            </w:pPr>
            <w:r>
              <w:rPr>
                <w:color w:val="000000"/>
                <w:sz w:val="20"/>
                <w:szCs w:val="20"/>
              </w:rPr>
              <w:t>Задания реконструктивного уровня (на чтение)</w:t>
            </w:r>
          </w:p>
        </w:tc>
      </w:tr>
      <w:tr>
        <w:trPr>
          <w:jc w:val="center"/>
        </w:trPr>
        <w:tc>
          <w:tcPr>
            <w:tcW w:w="454" w:type="dxa"/>
            <w:vAlign w:val="center"/>
          </w:tcPr>
          <w:p>
            <w:pPr>
              <w:adjustRightInd/>
              <w:autoSpaceDE w:val="off"/>
              <w:autoSpaceDN w:val="off"/>
              <w:widowControl w:val="off"/>
              <w:jc w:val="center"/>
              <w:rPr>
                <w:lang w:val="en-US"/>
                <w:sz w:val="20"/>
                <w:szCs w:val="20"/>
              </w:rPr>
            </w:pPr>
            <w:r>
              <w:rPr>
                <w:sz w:val="20"/>
                <w:szCs w:val="20"/>
              </w:rPr>
              <w:t>1</w:t>
            </w:r>
            <w:r>
              <w:rPr>
                <w:lang w:val="en-US"/>
                <w:sz w:val="20"/>
                <w:szCs w:val="20"/>
              </w:rPr>
              <w:t>0</w:t>
            </w:r>
          </w:p>
        </w:tc>
        <w:tc>
          <w:tcPr>
            <w:tcW w:w="709" w:type="dxa"/>
            <w:vAlign w:val="center"/>
          </w:tcPr>
          <w:p>
            <w:pPr>
              <w:adjustRightInd/>
              <w:autoSpaceDE w:val="off"/>
              <w:autoSpaceDN w:val="off"/>
              <w:widowControl w:val="off"/>
              <w:jc w:val="center"/>
              <w:rPr>
                <w:lang w:val="en-US"/>
                <w:sz w:val="20"/>
                <w:szCs w:val="20"/>
              </w:rPr>
            </w:pPr>
            <w:r>
              <w:rPr>
                <w:sz w:val="20"/>
                <w:szCs w:val="20"/>
              </w:rPr>
              <w:t>1</w:t>
            </w:r>
            <w:r>
              <w:rPr>
                <w:lang w:val="en-US"/>
                <w:sz w:val="20"/>
                <w:szCs w:val="20"/>
              </w:rPr>
              <w:t>5</w:t>
            </w:r>
          </w:p>
        </w:tc>
        <w:tc>
          <w:tcPr>
            <w:tcW w:w="1600" w:type="dxa"/>
            <w:vAlign w:val="center"/>
          </w:tcPr>
          <w:p>
            <w:pPr>
              <w:jc w:val="center"/>
              <w:rPr>
                <w:sz w:val="20"/>
                <w:szCs w:val="20"/>
              </w:rPr>
            </w:pPr>
            <w:r>
              <w:rPr>
                <w:sz w:val="20"/>
                <w:szCs w:val="20"/>
              </w:rPr>
              <w:t xml:space="preserve">Промежуточная аттестация – </w:t>
            </w:r>
          </w:p>
          <w:p>
            <w:pPr>
              <w:jc w:val="center"/>
              <w:rPr>
                <w:sz w:val="20"/>
                <w:szCs w:val="20"/>
              </w:rPr>
            </w:pPr>
            <w:r>
              <w:rPr>
                <w:sz w:val="20"/>
                <w:szCs w:val="20"/>
              </w:rPr>
              <w:t>зачет</w:t>
            </w:r>
          </w:p>
        </w:tc>
        <w:tc>
          <w:tcPr>
            <w:tcW w:w="3403" w:type="dxa"/>
            <w:vAlign w:val="center"/>
          </w:tcPr>
          <w:p>
            <w:pPr>
              <w:jc w:val="both"/>
              <w:rPr>
                <w:sz w:val="20"/>
                <w:szCs w:val="20"/>
              </w:rPr>
            </w:pPr>
            <w:r>
              <w:rPr>
                <w:sz w:val="20"/>
                <w:szCs w:val="20"/>
              </w:rPr>
              <w:t>Раздел 1.</w:t>
            </w:r>
            <w:r>
              <w:rPr>
                <w:sz w:val="20"/>
                <w:szCs w:val="20"/>
              </w:rPr>
              <w:t xml:space="preserve"> Профессионально-ориентированный перевод: основные </w:t>
            </w:r>
            <w:r>
              <w:rPr>
                <w:sz w:val="20"/>
                <w:szCs w:val="20"/>
              </w:rPr>
              <w:t xml:space="preserve">принципы, дискурсивные особенности. Особенности перевода отраслевых терминов.  </w:t>
            </w:r>
          </w:p>
          <w:p>
            <w:pPr>
              <w:jc w:val="both"/>
              <w:rPr>
                <w:sz w:val="20"/>
                <w:szCs w:val="20"/>
              </w:rPr>
            </w:pPr>
            <w:r>
              <w:rPr>
                <w:sz w:val="20"/>
                <w:szCs w:val="20"/>
              </w:rPr>
              <w:t xml:space="preserve">Раздел </w:t>
            </w:r>
            <w:r>
              <w:rPr>
                <w:sz w:val="20"/>
                <w:szCs w:val="20"/>
              </w:rPr>
              <w:t>2</w:t>
            </w:r>
            <w:r>
              <w:rPr>
                <w:sz w:val="20"/>
                <w:szCs w:val="20"/>
              </w:rPr>
              <w:t>.</w:t>
            </w:r>
            <w:r>
              <w:rPr>
                <w:sz w:val="20"/>
                <w:szCs w:val="20"/>
              </w:rPr>
              <w:t xml:space="preserve"> Реферативный перевод. Научное аннотирование. Реферирование научных и научно-популярных статей отраслевой тематики</w:t>
            </w:r>
          </w:p>
          <w:p>
            <w:pPr>
              <w:jc w:val="both"/>
              <w:rPr>
                <w:bCs/>
                <w:sz w:val="20"/>
                <w:szCs w:val="20"/>
              </w:rPr>
            </w:pPr>
            <w:r>
              <w:rPr>
                <w:sz w:val="20"/>
                <w:szCs w:val="20"/>
              </w:rPr>
              <w:t xml:space="preserve">Разделы </w:t>
            </w:r>
            <w:r>
              <w:rPr>
                <w:sz w:val="20"/>
                <w:szCs w:val="20"/>
              </w:rPr>
              <w:t>3</w:t>
            </w:r>
            <w:r>
              <w:rPr>
                <w:sz w:val="20"/>
                <w:szCs w:val="20"/>
              </w:rPr>
              <w:t>.</w:t>
            </w:r>
            <w:r>
              <w:rPr>
                <w:sz w:val="20"/>
                <w:szCs w:val="20"/>
              </w:rPr>
              <w:t xml:space="preserve"> Публичное выступление как особый вид иноязычной речевой деятельности. Презентация на английском языке.</w:t>
            </w:r>
          </w:p>
        </w:tc>
        <w:tc>
          <w:tcPr>
            <w:tcW w:w="1518" w:type="dxa"/>
          </w:tcPr>
          <w:p>
            <w:pPr>
              <w:adjustRightInd/>
              <w:autoSpaceDE w:val="off"/>
              <w:autoSpaceDN w:val="off"/>
              <w:widowControl w:val="off"/>
              <w:jc w:val="center"/>
              <w:rPr>
                <w:sz w:val="20"/>
                <w:szCs w:val="20"/>
              </w:rPr>
            </w:pPr>
            <w:r>
              <w:rPr>
                <w:sz w:val="20"/>
                <w:szCs w:val="20"/>
              </w:rPr>
              <w:t>УК-4.1</w:t>
            </w:r>
          </w:p>
          <w:p>
            <w:pPr>
              <w:jc w:val="center"/>
              <w:rPr>
                <w:sz w:val="20"/>
                <w:szCs w:val="20"/>
              </w:rPr>
            </w:pPr>
            <w:r>
              <w:rPr>
                <w:sz w:val="20"/>
                <w:szCs w:val="20"/>
              </w:rPr>
              <w:t>УК-4.2</w:t>
            </w:r>
          </w:p>
        </w:tc>
        <w:tc>
          <w:tcPr>
            <w:tcW w:w="2409" w:type="dxa"/>
            <w:vAlign w:val="center"/>
          </w:tcPr>
          <w:p>
            <w:pPr>
              <w:adjustRightInd/>
              <w:autoSpaceDE w:val="off"/>
              <w:autoSpaceDN w:val="off"/>
              <w:widowControl w:val="off"/>
              <w:jc w:val="center"/>
              <w:rPr>
                <w:iCs/>
                <w:sz w:val="20"/>
                <w:szCs w:val="20"/>
                <w:highlight w:val="none"/>
              </w:rPr>
            </w:pPr>
            <w:r>
              <w:rPr>
                <w:iCs/>
                <w:sz w:val="20"/>
                <w:szCs w:val="20"/>
                <w:highlight w:val="none"/>
              </w:rPr>
              <w:t xml:space="preserve">Теоретические вопросы (устно) и практические </w:t>
            </w:r>
            <w:r>
              <w:rPr>
                <w:iCs/>
                <w:sz w:val="20"/>
                <w:szCs w:val="20"/>
                <w:highlight w:val="none"/>
              </w:rPr>
              <w:t>задания (письменно)</w:t>
            </w:r>
          </w:p>
          <w:p>
            <w:pPr>
              <w:adjustRightInd/>
              <w:autoSpaceDE w:val="off"/>
              <w:autoSpaceDN w:val="off"/>
              <w:widowControl w:val="off"/>
              <w:jc w:val="center"/>
              <w:rPr>
                <w:sz w:val="20"/>
                <w:szCs w:val="20"/>
                <w:highlight w:val="yellow"/>
              </w:rPr>
            </w:pPr>
            <w:r>
              <w:rPr>
                <w:sz w:val="20"/>
                <w:szCs w:val="20"/>
                <w:highlight w:val="none"/>
              </w:rPr>
              <w:t>Тест (письменно)</w:t>
            </w:r>
          </w:p>
        </w:tc>
      </w:tr>
    </w:tbl>
    <w:p>
      <w:pPr>
        <w:jc w:val="center"/>
        <w:rPr>
          <w:b/>
          <w:bCs/>
        </w:rPr>
      </w:pPr>
    </w:p>
    <w:p>
      <w:pPr>
        <w:jc w:val="center"/>
        <w:rPr>
          <w:lang w:val="ru-RU"/>
          <w:b/>
          <w:bCs/>
          <w:rtl w:val="off"/>
        </w:rPr>
      </w:pPr>
    </w:p>
    <w:p>
      <w:pPr>
        <w:jc w:val="center"/>
        <w:rPr>
          <w:lang w:val="ru-RU"/>
          <w:b/>
          <w:bCs/>
          <w:rtl w:val="off"/>
        </w:rPr>
      </w:pPr>
    </w:p>
    <w:p>
      <w:pPr>
        <w:jc w:val="center"/>
        <w:rPr>
          <w:lang w:val="ru-RU"/>
          <w:b/>
          <w:bCs/>
          <w:rtl w:val="off"/>
        </w:rPr>
      </w:pPr>
    </w:p>
    <w:p>
      <w:pPr>
        <w:jc w:val="center"/>
        <w:rPr>
          <w:b/>
          <w:bCs/>
        </w:rPr>
      </w:pPr>
      <w:r>
        <w:rPr>
          <w:b/>
          <w:bCs/>
        </w:rPr>
        <w:t>Описание показателей и критериев оценивания компетенций.</w:t>
      </w:r>
    </w:p>
    <w:p>
      <w:pPr>
        <w:jc w:val="center"/>
        <w:rPr>
          <w:b/>
          <w:bCs/>
        </w:rPr>
      </w:pPr>
      <w:r>
        <w:rPr>
          <w:b/>
          <w:bCs/>
        </w:rPr>
        <w:t>Описание шкал оценивания</w:t>
      </w:r>
    </w:p>
    <w:p>
      <w:pPr>
        <w:ind w:firstLine="540"/>
        <w:jc w:val="both"/>
        <w:rPr>
          <w:iCs/>
        </w:rPr>
      </w:pPr>
      <w:r>
        <w:rPr>
          <w:iCs/>
        </w:rPr>
        <w:t>Контроль качества освоения дисциплины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w:t>
      </w:r>
    </w:p>
    <w:p>
      <w:pPr>
        <w:ind w:firstLine="540"/>
        <w:jc w:val="both"/>
        <w:rPr>
          <w:iCs/>
        </w:rPr>
      </w:pPr>
      <w:r>
        <w:rPr>
          <w:iCs/>
        </w:rPr>
        <w:t>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обучающихся на основе обратной связи и корректировки. Результаты оценивания учитываются в виде средней оценки при проведении промежуточной аттестации.</w:t>
      </w:r>
    </w:p>
    <w:p>
      <w:pPr>
        <w:ind w:firstLine="540"/>
        <w:jc w:val="both"/>
        <w:rPr>
          <w:iCs/>
        </w:rPr>
      </w:pPr>
      <w:r>
        <w:rPr>
          <w:iCs/>
        </w:rPr>
        <w:t xml:space="preserve">Для оценивания результатов обучения </w:t>
      </w:r>
      <w:r>
        <w:rPr>
          <w:iCs/>
        </w:rPr>
        <w:t xml:space="preserve">на экзамене </w:t>
      </w:r>
      <w:r>
        <w:rPr>
          <w:iCs/>
        </w:rPr>
        <w:t>используется</w:t>
      </w:r>
      <w:r>
        <w:t>четырехбалльная шкала: «отлично», «хорошо», «удовлетворительно», «</w:t>
      </w:r>
      <w:r>
        <w:t>неудовлетворительно»</w:t>
      </w:r>
      <w:r>
        <w:rPr>
          <w:iCs/>
        </w:rPr>
        <w:t>.</w:t>
      </w:r>
      <w:r>
        <w:rPr>
          <w:iCs/>
        </w:rPr>
        <w:t xml:space="preserve"> </w:t>
      </w:r>
      <w:r>
        <w:rPr>
          <w:iCs/>
        </w:rPr>
        <w:t xml:space="preserve">Для оценивания результатов обучения </w:t>
      </w:r>
      <w:r>
        <w:rPr>
          <w:iCs/>
        </w:rPr>
        <w:t xml:space="preserve">на зачете </w:t>
      </w:r>
      <w:r>
        <w:rPr>
          <w:iCs/>
        </w:rPr>
        <w:t>используется двухбалльная шкала: «зачтено», «не зачтено».</w:t>
      </w:r>
    </w:p>
    <w:p>
      <w:pPr>
        <w:ind w:firstLine="540"/>
        <w:jc w:val="both"/>
        <w:rPr>
          <w:iCs/>
        </w:rPr>
      </w:pPr>
      <w:r>
        <w:rPr>
          <w:iCs/>
        </w:rPr>
        <w:t>Перечень оценочных средств, используемых для оценивания компетенций, а также краткая характеристика этих средств приведены в таблице</w:t>
      </w:r>
    </w:p>
    <w:p>
      <w:pPr>
        <w:ind w:firstLine="540"/>
        <w:jc w:val="both"/>
        <w:rPr>
          <w:iCs/>
        </w:rPr>
      </w:pPr>
    </w:p>
    <w:tbl>
      <w:tblPr>
        <w:tblW w:w="9776" w:type="dxa"/>
        <w:tblLook w:val="01E0" w:firstRow="1" w:lastRow="1" w:firstColumn="1" w:lastColumn="1" w:noHBand="0" w:noVBand="0"/>
        <w:jc w:val="center"/>
        <w:tblLayout w:type="fixed"/>
      </w:tblPr>
      <w:tblGrid>
        <w:gridCol w:w="421"/>
        <w:gridCol w:w="1823"/>
        <w:gridCol w:w="5411"/>
        <w:gridCol w:w="2121"/>
      </w:tblGrid>
      <w:tr>
        <w:trPr>
          <w:jc w:val="center"/>
          <w:tblHeader/>
        </w:trPr>
        <w:tc>
          <w:tcPr>
            <w:tcW w:w="421" w:type="dxa"/>
            <w:tcBorders>
              <w:top w:val="single" w:sz="4" w:space="0" w:color="auto"/>
              <w:left w:val="single" w:sz="4" w:space="0" w:color="auto"/>
              <w:bottom w:val="single" w:sz="4" w:space="0" w:color="auto"/>
              <w:right w:val="single" w:sz="4" w:space="0" w:color="auto"/>
            </w:tcBorders>
            <w:vAlign w:val="center"/>
          </w:tcPr>
          <w:p>
            <w:pPr>
              <w:widowControl w:val="off"/>
              <w:jc w:val="center"/>
              <w:rPr>
                <w:rFonts w:eastAsia="Arial Unicode MS"/>
                <w:color w:val="000000"/>
                <w:sz w:val="20"/>
                <w:szCs w:val="20"/>
              </w:rPr>
            </w:pPr>
            <w:r>
              <w:rPr>
                <w:rFonts w:eastAsia="Arial Unicode MS"/>
                <w:color w:val="000000"/>
                <w:sz w:val="20"/>
                <w:szCs w:val="20"/>
              </w:rPr>
              <w:t>№</w:t>
            </w:r>
          </w:p>
        </w:tc>
        <w:tc>
          <w:tcPr>
            <w:tcW w:w="1823" w:type="dxa"/>
            <w:tcBorders>
              <w:top w:val="single" w:sz="4" w:space="0" w:color="auto"/>
              <w:left w:val="single" w:sz="4" w:space="0" w:color="auto"/>
              <w:bottom w:val="single" w:sz="4" w:space="0" w:color="auto"/>
              <w:right w:val="single" w:sz="4" w:space="0" w:color="auto"/>
            </w:tcBorders>
            <w:vAlign w:val="center"/>
          </w:tcPr>
          <w:p>
            <w:pPr>
              <w:widowControl w:val="off"/>
              <w:jc w:val="center"/>
              <w:rPr>
                <w:rFonts w:eastAsia="Arial Unicode MS"/>
                <w:color w:val="000000"/>
                <w:sz w:val="20"/>
                <w:szCs w:val="20"/>
              </w:rPr>
            </w:pPr>
            <w:r>
              <w:rPr>
                <w:rFonts w:eastAsia="Arial Unicode MS"/>
                <w:color w:val="000000"/>
                <w:sz w:val="20"/>
                <w:szCs w:val="20"/>
              </w:rPr>
              <w:t>Наименование</w:t>
            </w:r>
          </w:p>
          <w:p>
            <w:pPr>
              <w:widowControl w:val="off"/>
              <w:jc w:val="center"/>
              <w:rPr>
                <w:rFonts w:eastAsia="Arial Unicode MS"/>
                <w:color w:val="000000"/>
                <w:sz w:val="20"/>
                <w:szCs w:val="20"/>
              </w:rPr>
            </w:pPr>
            <w:r>
              <w:rPr>
                <w:rFonts w:eastAsia="Arial Unicode MS"/>
                <w:color w:val="000000"/>
                <w:sz w:val="20"/>
                <w:szCs w:val="20"/>
              </w:rPr>
              <w:t>оценочного</w:t>
            </w:r>
          </w:p>
          <w:p>
            <w:pPr>
              <w:widowControl w:val="off"/>
              <w:jc w:val="center"/>
              <w:rPr>
                <w:rFonts w:eastAsia="Arial Unicode MS"/>
                <w:color w:val="000000"/>
                <w:sz w:val="20"/>
                <w:szCs w:val="20"/>
              </w:rPr>
            </w:pPr>
            <w:r>
              <w:rPr>
                <w:rFonts w:eastAsia="Arial Unicode MS"/>
                <w:color w:val="000000"/>
                <w:sz w:val="20"/>
                <w:szCs w:val="20"/>
              </w:rPr>
              <w:t>средства</w:t>
            </w:r>
          </w:p>
        </w:tc>
        <w:tc>
          <w:tcPr>
            <w:tcW w:w="5411" w:type="dxa"/>
            <w:tcBorders>
              <w:top w:val="single" w:sz="4" w:space="0" w:color="auto"/>
              <w:left w:val="single" w:sz="4" w:space="0" w:color="auto"/>
              <w:bottom w:val="single" w:sz="4" w:space="0" w:color="auto"/>
              <w:right w:val="single" w:sz="4" w:space="0" w:color="auto"/>
            </w:tcBorders>
            <w:vAlign w:val="center"/>
          </w:tcPr>
          <w:p>
            <w:pPr>
              <w:widowControl w:val="off"/>
              <w:jc w:val="center"/>
              <w:rPr>
                <w:rFonts w:eastAsia="Arial Unicode MS"/>
                <w:color w:val="000000"/>
                <w:sz w:val="20"/>
                <w:szCs w:val="20"/>
              </w:rPr>
            </w:pPr>
            <w:r>
              <w:rPr>
                <w:rFonts w:eastAsia="Arial Unicode MS"/>
                <w:color w:val="000000"/>
                <w:sz w:val="20"/>
                <w:szCs w:val="20"/>
              </w:rPr>
              <w:t>Краткая характеристика</w:t>
            </w:r>
          </w:p>
          <w:p>
            <w:pPr>
              <w:widowControl w:val="off"/>
              <w:jc w:val="center"/>
              <w:rPr>
                <w:rFonts w:eastAsia="Arial Unicode MS"/>
                <w:color w:val="000000"/>
                <w:sz w:val="20"/>
                <w:szCs w:val="20"/>
              </w:rPr>
            </w:pPr>
            <w:r>
              <w:rPr>
                <w:rFonts w:eastAsia="Arial Unicode MS"/>
                <w:color w:val="000000"/>
                <w:sz w:val="20"/>
                <w:szCs w:val="20"/>
              </w:rPr>
              <w:t>оценочного средства</w:t>
            </w:r>
          </w:p>
        </w:tc>
        <w:tc>
          <w:tcPr>
            <w:tcW w:w="2121" w:type="dxa"/>
            <w:tcBorders>
              <w:top w:val="single" w:sz="4" w:space="0" w:color="auto"/>
              <w:left w:val="single" w:sz="4" w:space="0" w:color="auto"/>
              <w:bottom w:val="single" w:sz="4" w:space="0" w:color="auto"/>
              <w:right w:val="single" w:sz="4" w:space="0" w:color="auto"/>
            </w:tcBorders>
            <w:vAlign w:val="center"/>
          </w:tcPr>
          <w:p>
            <w:pPr>
              <w:widowControl w:val="off"/>
              <w:jc w:val="center"/>
              <w:rPr>
                <w:rFonts w:eastAsia="Arial Unicode MS"/>
                <w:color w:val="000000"/>
                <w:sz w:val="20"/>
                <w:szCs w:val="20"/>
              </w:rPr>
            </w:pPr>
            <w:r>
              <w:rPr>
                <w:rFonts w:eastAsia="Arial Unicode MS"/>
                <w:color w:val="000000"/>
                <w:sz w:val="20"/>
                <w:szCs w:val="20"/>
              </w:rPr>
              <w:t>Представление</w:t>
            </w:r>
          </w:p>
          <w:p>
            <w:pPr>
              <w:widowControl w:val="off"/>
              <w:jc w:val="center"/>
              <w:rPr>
                <w:rFonts w:eastAsia="Arial Unicode MS"/>
                <w:color w:val="000000"/>
                <w:sz w:val="20"/>
                <w:szCs w:val="20"/>
              </w:rPr>
            </w:pPr>
            <w:r>
              <w:rPr>
                <w:rFonts w:eastAsia="Arial Unicode MS"/>
                <w:color w:val="000000"/>
                <w:sz w:val="20"/>
                <w:szCs w:val="20"/>
              </w:rPr>
              <w:t>оценочного средства в ФОС</w:t>
            </w:r>
          </w:p>
        </w:tc>
      </w:tr>
      <w:tr>
        <w:trPr>
          <w:jc w:val="center"/>
        </w:trPr>
        <w:tc>
          <w:tcPr>
            <w:tcW w:w="421" w:type="dxa"/>
            <w:tcBorders>
              <w:top w:val="single" w:sz="4" w:space="0" w:color="auto"/>
              <w:left w:val="single" w:sz="4" w:space="0" w:color="auto"/>
              <w:bottom w:val="single" w:sz="4" w:space="0" w:color="auto"/>
              <w:right w:val="single" w:sz="4" w:space="0" w:color="auto"/>
            </w:tcBorders>
            <w:vAlign w:val="center"/>
          </w:tcPr>
          <w:p>
            <w:pPr>
              <w:widowControl w:val="off"/>
              <w:jc w:val="center"/>
              <w:rPr>
                <w:rFonts w:eastAsia="Arial Unicode MS"/>
                <w:color w:val="000000"/>
                <w:sz w:val="20"/>
                <w:szCs w:val="20"/>
              </w:rPr>
            </w:pPr>
            <w:r>
              <w:rPr>
                <w:color w:val="000000"/>
                <w:sz w:val="20"/>
                <w:szCs w:val="20"/>
              </w:rPr>
              <w:t>1</w:t>
            </w:r>
          </w:p>
        </w:tc>
        <w:tc>
          <w:tcPr>
            <w:tcW w:w="1823" w:type="dxa"/>
            <w:tcBorders>
              <w:top w:val="single" w:sz="4" w:space="0" w:color="auto"/>
              <w:left w:val="single" w:sz="4" w:space="0" w:color="auto"/>
              <w:bottom w:val="single" w:sz="4" w:space="0" w:color="auto"/>
              <w:right w:val="single" w:sz="4" w:space="0" w:color="auto"/>
            </w:tcBorders>
            <w:vAlign w:val="center"/>
          </w:tcPr>
          <w:p>
            <w:pPr>
              <w:widowControl w:val="off"/>
              <w:jc w:val="center"/>
              <w:rPr>
                <w:rFonts w:eastAsia="Arial Unicode MS"/>
                <w:color w:val="000000"/>
                <w:sz w:val="20"/>
                <w:szCs w:val="20"/>
              </w:rPr>
            </w:pPr>
            <w:r>
              <w:rPr>
                <w:color w:val="000000"/>
                <w:sz w:val="20"/>
                <w:szCs w:val="20"/>
              </w:rPr>
              <w:t>Терминологический диктант</w:t>
            </w:r>
          </w:p>
        </w:tc>
        <w:tc>
          <w:tcPr>
            <w:tcW w:w="5411" w:type="dxa"/>
            <w:tcBorders>
              <w:top w:val="single" w:sz="4" w:space="0" w:color="auto"/>
              <w:left w:val="single" w:sz="4" w:space="0" w:color="auto"/>
              <w:bottom w:val="single" w:sz="4" w:space="0" w:color="auto"/>
              <w:right w:val="single" w:sz="4" w:space="0" w:color="auto"/>
            </w:tcBorders>
            <w:vAlign w:val="center"/>
          </w:tcPr>
          <w:p>
            <w:pPr>
              <w:jc w:val="both"/>
              <w:spacing w:line="254" w:lineRule="auto"/>
              <w:rPr>
                <w:color w:val="000000"/>
                <w:sz w:val="20"/>
                <w:szCs w:val="20"/>
              </w:rPr>
            </w:pPr>
            <w:r>
              <w:rPr>
                <w:color w:val="000000"/>
                <w:sz w:val="20"/>
                <w:szCs w:val="20"/>
              </w:rPr>
              <w:t>Средство проверки степени овладения категориальным аппаратом темы, раздела, дисциплины.</w:t>
            </w:r>
          </w:p>
          <w:p>
            <w:pPr>
              <w:ind w:left="64" w:right="122" w:firstLine="8"/>
              <w:jc w:val="both"/>
              <w:rPr>
                <w:color w:val="000000"/>
                <w:sz w:val="20"/>
                <w:szCs w:val="20"/>
                <w:highlight w:val="yellow"/>
              </w:rPr>
            </w:pPr>
            <w:r>
              <w:rPr>
                <w:color w:val="000000"/>
                <w:sz w:val="20"/>
                <w:szCs w:val="20"/>
              </w:rPr>
              <w:t>Рекомендуется для оценки знаний обучающихся</w:t>
            </w:r>
          </w:p>
        </w:tc>
        <w:tc>
          <w:tcPr>
            <w:tcW w:w="2121" w:type="dxa"/>
            <w:tcBorders>
              <w:top w:val="single" w:sz="4" w:space="0" w:color="auto"/>
              <w:left w:val="single" w:sz="4" w:space="0" w:color="auto"/>
              <w:bottom w:val="single" w:sz="4" w:space="0" w:color="auto"/>
              <w:right w:val="single" w:sz="4" w:space="0" w:color="auto"/>
            </w:tcBorders>
            <w:vAlign w:val="center"/>
          </w:tcPr>
          <w:p>
            <w:pPr>
              <w:ind w:right="70"/>
              <w:rPr>
                <w:color w:val="000000"/>
                <w:sz w:val="20"/>
                <w:szCs w:val="20"/>
                <w:highlight w:val="yellow"/>
              </w:rPr>
            </w:pPr>
            <w:r>
              <w:rPr>
                <w:color w:val="000000"/>
                <w:sz w:val="20"/>
                <w:szCs w:val="20"/>
              </w:rPr>
              <w:t>Комплект заданий для проведения диктанта на сложносоставные термины и терминологические сочетания.</w:t>
            </w:r>
          </w:p>
        </w:tc>
      </w:tr>
      <w:tr>
        <w:trPr>
          <w:jc w:val="center"/>
        </w:trPr>
        <w:tc>
          <w:tcPr>
            <w:tcW w:w="421" w:type="dxa"/>
            <w:tcBorders>
              <w:top w:val="single" w:sz="4" w:space="0" w:color="auto"/>
              <w:left w:val="single" w:sz="4" w:space="0" w:color="auto"/>
              <w:bottom w:val="single" w:sz="4" w:space="0" w:color="auto"/>
              <w:right w:val="single" w:sz="4" w:space="0" w:color="auto"/>
            </w:tcBorders>
            <w:vAlign w:val="center"/>
          </w:tcPr>
          <w:p>
            <w:pPr>
              <w:widowControl w:val="off"/>
              <w:jc w:val="center"/>
              <w:rPr>
                <w:rFonts w:eastAsia="Arial Unicode MS"/>
                <w:color w:val="000000"/>
                <w:sz w:val="20"/>
                <w:szCs w:val="20"/>
              </w:rPr>
            </w:pPr>
            <w:r>
              <w:rPr>
                <w:color w:val="000000"/>
                <w:sz w:val="20"/>
                <w:szCs w:val="20"/>
              </w:rPr>
              <w:t>2</w:t>
            </w:r>
          </w:p>
        </w:tc>
        <w:tc>
          <w:tcPr>
            <w:tcW w:w="1823" w:type="dxa"/>
            <w:tcBorders>
              <w:top w:val="single" w:sz="4" w:space="0" w:color="auto"/>
              <w:left w:val="single" w:sz="4" w:space="0" w:color="auto"/>
              <w:bottom w:val="single" w:sz="4" w:space="0" w:color="auto"/>
              <w:right w:val="single" w:sz="4" w:space="0" w:color="auto"/>
            </w:tcBorders>
            <w:vAlign w:val="center"/>
          </w:tcPr>
          <w:p>
            <w:pPr>
              <w:widowControl w:val="off"/>
              <w:jc w:val="center"/>
              <w:rPr>
                <w:color w:val="000000"/>
                <w:sz w:val="20"/>
                <w:szCs w:val="20"/>
              </w:rPr>
            </w:pPr>
            <w:r>
              <w:rPr>
                <w:color w:val="000000"/>
                <w:sz w:val="20"/>
                <w:szCs w:val="20"/>
              </w:rPr>
              <w:t>Контрольная работа</w:t>
            </w:r>
            <w:r>
              <w:rPr>
                <w:lang w:val="en-US"/>
                <w:color w:val="000000"/>
                <w:sz w:val="20"/>
                <w:szCs w:val="20"/>
              </w:rPr>
              <w:t xml:space="preserve"> (</w:t>
            </w:r>
            <w:r>
              <w:rPr>
                <w:color w:val="000000"/>
                <w:sz w:val="20"/>
                <w:szCs w:val="20"/>
              </w:rPr>
              <w:t>КР)</w:t>
            </w:r>
          </w:p>
        </w:tc>
        <w:tc>
          <w:tcPr>
            <w:tcW w:w="5411" w:type="dxa"/>
            <w:tcBorders>
              <w:top w:val="single" w:sz="4" w:space="0" w:color="auto"/>
              <w:left w:val="single" w:sz="4" w:space="0" w:color="auto"/>
              <w:bottom w:val="single" w:sz="4" w:space="0" w:color="auto"/>
              <w:right w:val="single" w:sz="4" w:space="0" w:color="auto"/>
            </w:tcBorders>
            <w:vAlign w:val="center"/>
          </w:tcPr>
          <w:p>
            <w:pPr>
              <w:jc w:val="both"/>
              <w:spacing w:line="254" w:lineRule="auto"/>
              <w:rPr>
                <w:color w:val="000000"/>
                <w:sz w:val="20"/>
                <w:szCs w:val="20"/>
              </w:rPr>
            </w:pPr>
            <w:r>
              <w:rPr>
                <w:color w:val="000000"/>
                <w:sz w:val="20"/>
                <w:szCs w:val="20"/>
              </w:rPr>
              <w:t>Средство, позволяющее диагностировать и оценить качество и полноту усвоения фактического материала в рамках определенной темы (раздела) дисциплины.</w:t>
            </w:r>
          </w:p>
          <w:p>
            <w:pPr>
              <w:ind w:left="64" w:right="122" w:firstLine="8"/>
              <w:jc w:val="both"/>
              <w:rPr>
                <w:color w:val="000000"/>
                <w:sz w:val="20"/>
                <w:szCs w:val="20"/>
              </w:rPr>
            </w:pPr>
            <w:r>
              <w:rPr>
                <w:color w:val="000000"/>
                <w:sz w:val="20"/>
                <w:szCs w:val="20"/>
              </w:rPr>
              <w:t>Рекомендуется для оценки знаний и умений обучающихся</w:t>
            </w:r>
          </w:p>
        </w:tc>
        <w:tc>
          <w:tcPr>
            <w:tcW w:w="2121" w:type="dxa"/>
            <w:tcBorders>
              <w:top w:val="single" w:sz="4" w:space="0" w:color="auto"/>
              <w:left w:val="single" w:sz="4" w:space="0" w:color="auto"/>
              <w:bottom w:val="single" w:sz="4" w:space="0" w:color="auto"/>
              <w:right w:val="single" w:sz="4" w:space="0" w:color="auto"/>
            </w:tcBorders>
            <w:vAlign w:val="center"/>
          </w:tcPr>
          <w:p>
            <w:pPr>
              <w:ind w:right="70"/>
              <w:rPr>
                <w:color w:val="000000"/>
                <w:sz w:val="20"/>
                <w:szCs w:val="20"/>
              </w:rPr>
            </w:pPr>
            <w:r>
              <w:rPr>
                <w:color w:val="000000"/>
                <w:sz w:val="20"/>
                <w:szCs w:val="20"/>
              </w:rPr>
              <w:t>Комплекты контрольных заданий по темам дисциплины (не менее двух вариантов).</w:t>
            </w:r>
          </w:p>
        </w:tc>
      </w:tr>
      <w:tr>
        <w:trPr>
          <w:jc w:val="center"/>
        </w:trPr>
        <w:tc>
          <w:tcPr>
            <w:tcW w:w="421" w:type="dxa"/>
            <w:tcBorders>
              <w:top w:val="single" w:sz="4" w:space="0" w:color="auto"/>
              <w:left w:val="single" w:sz="4" w:space="0" w:color="auto"/>
              <w:bottom w:val="single" w:sz="4" w:space="0" w:color="auto"/>
              <w:right w:val="single" w:sz="4" w:space="0" w:color="auto"/>
            </w:tcBorders>
            <w:vAlign w:val="center"/>
          </w:tcPr>
          <w:p>
            <w:pPr>
              <w:widowControl w:val="off"/>
              <w:jc w:val="center"/>
              <w:rPr>
                <w:rFonts w:eastAsia="Arial Unicode MS"/>
                <w:color w:val="000000"/>
                <w:sz w:val="20"/>
                <w:szCs w:val="20"/>
              </w:rPr>
            </w:pPr>
            <w:r>
              <w:rPr>
                <w:color w:val="000000"/>
                <w:sz w:val="20"/>
                <w:szCs w:val="20"/>
              </w:rPr>
              <w:t>3</w:t>
            </w:r>
          </w:p>
        </w:tc>
        <w:tc>
          <w:tcPr>
            <w:tcW w:w="1823" w:type="dxa"/>
            <w:tcBorders>
              <w:top w:val="single" w:sz="4" w:space="0" w:color="auto"/>
              <w:left w:val="single" w:sz="4" w:space="0" w:color="auto"/>
              <w:bottom w:val="single" w:sz="4" w:space="0" w:color="auto"/>
              <w:right w:val="single" w:sz="4" w:space="0" w:color="auto"/>
            </w:tcBorders>
            <w:vAlign w:val="center"/>
          </w:tcPr>
          <w:p>
            <w:pPr>
              <w:widowControl w:val="off"/>
              <w:jc w:val="center"/>
              <w:rPr>
                <w:rFonts w:eastAsia="Arial Unicode MS"/>
                <w:color w:val="000000"/>
                <w:sz w:val="20"/>
                <w:szCs w:val="20"/>
              </w:rPr>
            </w:pPr>
            <w:r>
              <w:rPr>
                <w:color w:val="000000"/>
                <w:sz w:val="20"/>
                <w:szCs w:val="20"/>
              </w:rPr>
              <w:t>Задания на письменный перевод, реферирование и аннотирование</w:t>
            </w:r>
          </w:p>
        </w:tc>
        <w:tc>
          <w:tcPr>
            <w:tcW w:w="5411" w:type="dxa"/>
            <w:tcBorders>
              <w:top w:val="single" w:sz="4" w:space="0" w:color="auto"/>
              <w:left w:val="single" w:sz="4" w:space="0" w:color="auto"/>
              <w:bottom w:val="single" w:sz="4" w:space="0" w:color="auto"/>
              <w:right w:val="single" w:sz="4" w:space="0" w:color="auto"/>
            </w:tcBorders>
            <w:vAlign w:val="center"/>
          </w:tcPr>
          <w:p>
            <w:pPr>
              <w:jc w:val="both"/>
              <w:rPr>
                <w:color w:val="000000"/>
                <w:sz w:val="20"/>
                <w:szCs w:val="20"/>
              </w:rPr>
            </w:pPr>
            <w:r>
              <w:rPr>
                <w:color w:val="000000"/>
                <w:sz w:val="20"/>
                <w:szCs w:val="20"/>
              </w:rPr>
              <w:t>Средство, позволяющее диагностировать и оценить навыки и умения перевода, а также навыки использования элементов смыслового анализа текста профессиональной направленности (реферирования и аннотирования).</w:t>
            </w:r>
          </w:p>
        </w:tc>
        <w:tc>
          <w:tcPr>
            <w:tcW w:w="2121" w:type="dxa"/>
            <w:tcBorders>
              <w:top w:val="single" w:sz="4" w:space="0" w:color="auto"/>
              <w:left w:val="single" w:sz="4" w:space="0" w:color="auto"/>
              <w:bottom w:val="single" w:sz="4" w:space="0" w:color="auto"/>
              <w:right w:val="single" w:sz="4" w:space="0" w:color="auto"/>
            </w:tcBorders>
            <w:vAlign w:val="center"/>
          </w:tcPr>
          <w:p>
            <w:pPr>
              <w:rPr>
                <w:color w:val="000000"/>
                <w:sz w:val="20"/>
                <w:szCs w:val="20"/>
              </w:rPr>
            </w:pPr>
            <w:r>
              <w:rPr>
                <w:color w:val="000000"/>
                <w:sz w:val="20"/>
                <w:szCs w:val="20"/>
              </w:rPr>
              <w:t xml:space="preserve">Оригинальные неадаптированные тексты  отраслевой тематики  для выполнения переводов с иностранного языка на русский, </w:t>
            </w:r>
            <w:r>
              <w:rPr>
                <w:color w:val="000000"/>
                <w:sz w:val="20"/>
                <w:szCs w:val="20"/>
              </w:rPr>
              <w:t>аннотирования и реферирования.</w:t>
            </w:r>
          </w:p>
        </w:tc>
      </w:tr>
      <w:tr>
        <w:trPr>
          <w:jc w:val="center"/>
        </w:trPr>
        <w:tc>
          <w:tcPr>
            <w:tcW w:w="421" w:type="dxa"/>
            <w:tcBorders>
              <w:top w:val="single" w:sz="4" w:space="0" w:color="auto"/>
              <w:left w:val="single" w:sz="4" w:space="0" w:color="auto"/>
              <w:bottom w:val="single" w:sz="4" w:space="0" w:color="auto"/>
              <w:right w:val="single" w:sz="4" w:space="0" w:color="auto"/>
            </w:tcBorders>
            <w:vAlign w:val="center"/>
          </w:tcPr>
          <w:p>
            <w:pPr>
              <w:widowControl w:val="off"/>
              <w:jc w:val="center"/>
              <w:rPr>
                <w:rFonts w:eastAsia="Arial Unicode MS"/>
                <w:color w:val="000000"/>
                <w:sz w:val="20"/>
                <w:szCs w:val="20"/>
              </w:rPr>
            </w:pPr>
            <w:r>
              <w:rPr>
                <w:color w:val="000000"/>
                <w:sz w:val="20"/>
                <w:szCs w:val="20"/>
              </w:rPr>
              <w:t>4</w:t>
            </w:r>
          </w:p>
        </w:tc>
        <w:tc>
          <w:tcPr>
            <w:tcW w:w="1823" w:type="dxa"/>
            <w:tcBorders>
              <w:top w:val="single" w:sz="4" w:space="0" w:color="auto"/>
              <w:left w:val="single" w:sz="4" w:space="0" w:color="auto"/>
              <w:bottom w:val="single" w:sz="4" w:space="0" w:color="auto"/>
              <w:right w:val="single" w:sz="4" w:space="0" w:color="auto"/>
            </w:tcBorders>
            <w:vAlign w:val="center"/>
          </w:tcPr>
          <w:p>
            <w:pPr>
              <w:widowControl w:val="off"/>
              <w:jc w:val="center"/>
              <w:rPr>
                <w:rFonts w:eastAsia="Arial Unicode MS"/>
                <w:color w:val="000000"/>
                <w:sz w:val="20"/>
                <w:szCs w:val="20"/>
              </w:rPr>
            </w:pPr>
            <w:r>
              <w:rPr>
                <w:color w:val="000000"/>
                <w:sz w:val="20"/>
                <w:szCs w:val="20"/>
              </w:rPr>
              <w:t xml:space="preserve">Задания реконструктивного уровня (на чтение) </w:t>
            </w:r>
          </w:p>
        </w:tc>
        <w:tc>
          <w:tcPr>
            <w:tcW w:w="5411" w:type="dxa"/>
            <w:tcBorders>
              <w:top w:val="single" w:sz="4" w:space="0" w:color="auto"/>
              <w:left w:val="single" w:sz="4" w:space="0" w:color="auto"/>
              <w:bottom w:val="single" w:sz="4" w:space="0" w:color="auto"/>
              <w:right w:val="single" w:sz="4" w:space="0" w:color="auto"/>
            </w:tcBorders>
            <w:vAlign w:val="center"/>
          </w:tcPr>
          <w:p>
            <w:pPr>
              <w:jc w:val="both"/>
              <w:rPr>
                <w:color w:val="000000"/>
                <w:sz w:val="20"/>
                <w:szCs w:val="20"/>
              </w:rPr>
            </w:pPr>
            <w:r>
              <w:rPr>
                <w:color w:val="000000"/>
                <w:sz w:val="20"/>
                <w:szCs w:val="20"/>
              </w:rPr>
              <w:t>Средство, позволяющее оценивать и диагностировать знания и умения правильно использовать языковой (грамматика, лексика) и речевой материал, а также стратегии и навыки различных видов чтения (поискового, ознакомительного) для решения смоделированных задач в рамках определенной темы (раздела) дисциплины. Рекомендуется для оценки знаний и умений обучающихся</w:t>
            </w:r>
          </w:p>
        </w:tc>
        <w:tc>
          <w:tcPr>
            <w:tcW w:w="2121" w:type="dxa"/>
            <w:tcBorders>
              <w:top w:val="single" w:sz="4" w:space="0" w:color="auto"/>
              <w:left w:val="single" w:sz="4" w:space="0" w:color="auto"/>
              <w:bottom w:val="single" w:sz="4" w:space="0" w:color="auto"/>
              <w:right w:val="single" w:sz="4" w:space="0" w:color="auto"/>
            </w:tcBorders>
            <w:vAlign w:val="center"/>
          </w:tcPr>
          <w:p>
            <w:pPr>
              <w:rPr>
                <w:color w:val="000000"/>
                <w:sz w:val="20"/>
                <w:szCs w:val="20"/>
              </w:rPr>
            </w:pPr>
            <w:r>
              <w:rPr>
                <w:color w:val="000000"/>
                <w:sz w:val="20"/>
                <w:szCs w:val="20"/>
              </w:rPr>
              <w:t xml:space="preserve">Учебные адаптированные и оригинальные неадаптированные тексты отраслевой тематики для выполнения заданий </w:t>
            </w:r>
          </w:p>
        </w:tc>
      </w:tr>
      <w:tr>
        <w:trPr>
          <w:jc w:val="center"/>
        </w:trPr>
        <w:tc>
          <w:tcPr>
            <w:tcW w:w="421" w:type="dxa"/>
            <w:tcBorders>
              <w:top w:val="single" w:sz="4" w:space="0" w:color="auto"/>
              <w:left w:val="single" w:sz="4" w:space="0" w:color="auto"/>
              <w:bottom w:val="single" w:sz="4" w:space="0" w:color="auto"/>
              <w:right w:val="single" w:sz="4" w:space="0" w:color="auto"/>
            </w:tcBorders>
            <w:vAlign w:val="center"/>
          </w:tcPr>
          <w:p>
            <w:pPr>
              <w:widowControl w:val="off"/>
              <w:jc w:val="center"/>
              <w:rPr>
                <w:rFonts w:eastAsia="Arial Unicode MS"/>
                <w:color w:val="000000"/>
                <w:sz w:val="20"/>
                <w:szCs w:val="20"/>
              </w:rPr>
            </w:pPr>
            <w:r>
              <w:rPr>
                <w:color w:val="000000"/>
                <w:sz w:val="20"/>
                <w:szCs w:val="20"/>
              </w:rPr>
              <w:t>5</w:t>
            </w:r>
          </w:p>
        </w:tc>
        <w:tc>
          <w:tcPr>
            <w:tcW w:w="1823" w:type="dxa"/>
            <w:tcBorders>
              <w:top w:val="single" w:sz="4" w:space="0" w:color="auto"/>
              <w:left w:val="single" w:sz="4" w:space="0" w:color="auto"/>
              <w:bottom w:val="single" w:sz="4" w:space="0" w:color="auto"/>
              <w:right w:val="single" w:sz="4" w:space="0" w:color="auto"/>
            </w:tcBorders>
            <w:vAlign w:val="center"/>
          </w:tcPr>
          <w:p>
            <w:pPr>
              <w:widowControl w:val="off"/>
              <w:jc w:val="center"/>
              <w:rPr>
                <w:rFonts w:eastAsia="Arial Unicode MS"/>
                <w:color w:val="000000"/>
                <w:sz w:val="20"/>
                <w:szCs w:val="20"/>
              </w:rPr>
            </w:pPr>
            <w:r>
              <w:rPr>
                <w:color w:val="000000"/>
                <w:sz w:val="20"/>
                <w:szCs w:val="20"/>
              </w:rPr>
              <w:t>Задания продуктивного уровня</w:t>
            </w:r>
          </w:p>
        </w:tc>
        <w:tc>
          <w:tcPr>
            <w:tcW w:w="5411" w:type="dxa"/>
            <w:tcBorders>
              <w:top w:val="single" w:sz="4" w:space="0" w:color="auto"/>
              <w:left w:val="single" w:sz="4" w:space="0" w:color="auto"/>
              <w:bottom w:val="single" w:sz="4" w:space="0" w:color="auto"/>
              <w:right w:val="single" w:sz="4" w:space="0" w:color="auto"/>
            </w:tcBorders>
            <w:vAlign w:val="center"/>
          </w:tcPr>
          <w:p>
            <w:pPr>
              <w:jc w:val="both"/>
              <w:rPr>
                <w:color w:val="000000"/>
                <w:sz w:val="20"/>
                <w:szCs w:val="20"/>
              </w:rPr>
            </w:pPr>
            <w:r>
              <w:rPr>
                <w:color w:val="000000"/>
                <w:sz w:val="20"/>
                <w:szCs w:val="20"/>
              </w:rPr>
              <w:t xml:space="preserve">Средство, позволяющее оценивать и диагностировать навыки и умения продуцировать устные и письменные высказывания на профессиональные темы, а также навыки публичного представления собственных результатов научного исследований в виде доклада, сообщений, пр.                                      </w:t>
            </w:r>
          </w:p>
        </w:tc>
        <w:tc>
          <w:tcPr>
            <w:tcW w:w="2121" w:type="dxa"/>
            <w:tcBorders>
              <w:top w:val="single" w:sz="4" w:space="0" w:color="auto"/>
              <w:left w:val="single" w:sz="4" w:space="0" w:color="auto"/>
              <w:bottom w:val="single" w:sz="4" w:space="0" w:color="auto"/>
              <w:right w:val="single" w:sz="4" w:space="0" w:color="auto"/>
            </w:tcBorders>
            <w:vAlign w:val="center"/>
          </w:tcPr>
          <w:p>
            <w:pPr>
              <w:rPr>
                <w:color w:val="000000"/>
                <w:sz w:val="20"/>
                <w:szCs w:val="20"/>
              </w:rPr>
            </w:pPr>
            <w:r>
              <w:rPr>
                <w:color w:val="000000"/>
                <w:sz w:val="20"/>
                <w:szCs w:val="20"/>
              </w:rPr>
              <w:t>Списки тем для структурирования устных и письменных высказываний на профессиональные темы и/ или темы научного исследования.</w:t>
            </w:r>
          </w:p>
        </w:tc>
      </w:tr>
      <w:tr>
        <w:trPr>
          <w:jc w:val="center"/>
        </w:trPr>
        <w:tc>
          <w:tcPr>
            <w:tcW w:w="421" w:type="dxa"/>
            <w:tcBorders>
              <w:top w:val="single" w:sz="4" w:space="0" w:color="auto"/>
              <w:left w:val="single" w:sz="4" w:space="0" w:color="auto"/>
              <w:bottom w:val="single" w:sz="4" w:space="0" w:color="auto"/>
              <w:right w:val="single" w:sz="4" w:space="0" w:color="auto"/>
            </w:tcBorders>
            <w:vAlign w:val="center"/>
          </w:tcPr>
          <w:p>
            <w:pPr>
              <w:widowControl w:val="off"/>
              <w:jc w:val="center"/>
              <w:rPr>
                <w:rFonts w:eastAsia="Arial Unicode MS"/>
                <w:color w:val="000000"/>
                <w:sz w:val="20"/>
                <w:szCs w:val="20"/>
              </w:rPr>
            </w:pPr>
            <w:r>
              <w:rPr>
                <w:rFonts w:eastAsia="Arial Unicode MS"/>
                <w:color w:val="000000"/>
                <w:sz w:val="20"/>
                <w:szCs w:val="20"/>
              </w:rPr>
              <w:t>4</w:t>
            </w:r>
          </w:p>
        </w:tc>
        <w:tc>
          <w:tcPr>
            <w:tcW w:w="1823" w:type="dxa"/>
            <w:tcBorders>
              <w:top w:val="single" w:sz="4" w:space="0" w:color="auto"/>
              <w:left w:val="single" w:sz="4" w:space="0" w:color="auto"/>
              <w:bottom w:val="single" w:sz="4" w:space="0" w:color="auto"/>
              <w:right w:val="single" w:sz="4" w:space="0" w:color="auto"/>
            </w:tcBorders>
            <w:vAlign w:val="center"/>
          </w:tcPr>
          <w:p>
            <w:pPr>
              <w:widowControl w:val="off"/>
              <w:jc w:val="center"/>
              <w:rPr>
                <w:rFonts w:eastAsia="Arial Unicode MS"/>
                <w:color w:val="000000"/>
                <w:sz w:val="20"/>
                <w:szCs w:val="20"/>
              </w:rPr>
            </w:pPr>
            <w:r>
              <w:rPr>
                <w:rFonts w:eastAsia="Arial Unicode MS"/>
                <w:color w:val="000000"/>
                <w:sz w:val="20"/>
                <w:szCs w:val="20"/>
              </w:rPr>
              <w:t>Тест</w:t>
            </w:r>
          </w:p>
        </w:tc>
        <w:tc>
          <w:tcPr>
            <w:tcW w:w="5411" w:type="dxa"/>
            <w:tcBorders>
              <w:top w:val="single" w:sz="4" w:space="0" w:color="auto"/>
              <w:left w:val="single" w:sz="4" w:space="0" w:color="auto"/>
              <w:bottom w:val="single" w:sz="4" w:space="0" w:color="auto"/>
              <w:right w:val="single" w:sz="4" w:space="0" w:color="auto"/>
            </w:tcBorders>
          </w:tcPr>
          <w:p>
            <w:pPr>
              <w:ind w:left="64" w:right="22" w:firstLine="8"/>
              <w:jc w:val="both"/>
              <w:rPr>
                <w:color w:val="000000"/>
                <w:sz w:val="20"/>
                <w:szCs w:val="20"/>
              </w:rPr>
            </w:pPr>
            <w:r>
              <w:rPr>
                <w:color w:val="000000"/>
                <w:sz w:val="20"/>
                <w:szCs w:val="20"/>
              </w:rPr>
              <w:t>Система стандартизированных заданий, позволяющая автоматизировать процедуру измерения уровня знаний и умений обучающегося. Может быть использовано для оценки знаний, умений, навыков и (или) опыта деятельности обучающихся</w:t>
            </w:r>
          </w:p>
        </w:tc>
        <w:tc>
          <w:tcPr>
            <w:tcW w:w="2121" w:type="dxa"/>
            <w:tcBorders>
              <w:top w:val="single" w:sz="4" w:space="0" w:color="auto"/>
              <w:left w:val="single" w:sz="4" w:space="0" w:color="auto"/>
              <w:bottom w:val="single" w:sz="4" w:space="0" w:color="auto"/>
              <w:right w:val="single" w:sz="4" w:space="0" w:color="auto"/>
            </w:tcBorders>
            <w:vAlign w:val="center"/>
          </w:tcPr>
          <w:p>
            <w:pPr>
              <w:rPr>
                <w:color w:val="000000"/>
                <w:sz w:val="20"/>
                <w:szCs w:val="20"/>
              </w:rPr>
            </w:pPr>
            <w:r>
              <w:rPr>
                <w:color w:val="000000"/>
                <w:sz w:val="20"/>
                <w:szCs w:val="20"/>
              </w:rPr>
              <w:t xml:space="preserve">Типовые тестовые задания по разделам </w:t>
            </w:r>
          </w:p>
        </w:tc>
      </w:tr>
      <w:tr>
        <w:trPr>
          <w:jc w:val="center"/>
        </w:trPr>
        <w:tc>
          <w:tcPr>
            <w:tcW w:w="421" w:type="dxa"/>
            <w:tcBorders>
              <w:top w:val="single" w:sz="4" w:space="0" w:color="auto"/>
              <w:left w:val="single" w:sz="4" w:space="0" w:color="auto"/>
              <w:bottom w:val="single" w:sz="4" w:space="0" w:color="auto"/>
              <w:right w:val="single" w:sz="4" w:space="0" w:color="auto"/>
            </w:tcBorders>
            <w:vAlign w:val="center"/>
          </w:tcPr>
          <w:p>
            <w:pPr>
              <w:widowControl w:val="off"/>
              <w:jc w:val="center"/>
              <w:rPr>
                <w:rFonts w:eastAsia="Arial Unicode MS"/>
                <w:color w:val="000000"/>
                <w:sz w:val="20"/>
                <w:szCs w:val="20"/>
              </w:rPr>
            </w:pPr>
            <w:r>
              <w:rPr>
                <w:rFonts w:eastAsia="Arial Unicode MS"/>
                <w:color w:val="000000"/>
                <w:sz w:val="20"/>
                <w:szCs w:val="20"/>
              </w:rPr>
              <w:t>5</w:t>
            </w:r>
          </w:p>
        </w:tc>
        <w:tc>
          <w:tcPr>
            <w:tcW w:w="1823" w:type="dxa"/>
            <w:tcBorders>
              <w:top w:val="single" w:sz="4" w:space="0" w:color="auto"/>
              <w:left w:val="single" w:sz="4" w:space="0" w:color="auto"/>
              <w:bottom w:val="single" w:sz="4" w:space="0" w:color="auto"/>
              <w:right w:val="single" w:sz="4" w:space="0" w:color="auto"/>
            </w:tcBorders>
            <w:vAlign w:val="center"/>
          </w:tcPr>
          <w:p>
            <w:pPr>
              <w:jc w:val="center"/>
              <w:rPr>
                <w:color w:val="000000"/>
                <w:sz w:val="20"/>
                <w:szCs w:val="20"/>
              </w:rPr>
            </w:pPr>
            <w:r>
              <w:rPr>
                <w:color w:val="000000"/>
                <w:sz w:val="20"/>
                <w:szCs w:val="20"/>
              </w:rPr>
              <w:t>Зачет</w:t>
            </w:r>
          </w:p>
        </w:tc>
        <w:tc>
          <w:tcPr>
            <w:tcW w:w="5411" w:type="dxa"/>
            <w:tcBorders>
              <w:top w:val="single" w:sz="4" w:space="0" w:color="auto"/>
              <w:left w:val="single" w:sz="4" w:space="0" w:color="auto"/>
              <w:bottom w:val="single" w:sz="4" w:space="0" w:color="auto"/>
              <w:right w:val="single" w:sz="4" w:space="0" w:color="auto"/>
            </w:tcBorders>
            <w:vAlign w:val="center"/>
          </w:tcPr>
          <w:p>
            <w:pPr>
              <w:jc w:val="both"/>
              <w:rPr>
                <w:color w:val="000000"/>
                <w:sz w:val="20"/>
                <w:szCs w:val="20"/>
              </w:rPr>
            </w:pPr>
            <w:r>
              <w:rPr>
                <w:color w:val="000000"/>
                <w:sz w:val="20"/>
                <w:szCs w:val="20"/>
              </w:rPr>
              <w:t>Средство, позволяющее оценить знания, умения, навыков и (или) опыта деятельности обучающегося по дисциплине.</w:t>
            </w:r>
          </w:p>
          <w:p>
            <w:pPr>
              <w:jc w:val="both"/>
              <w:rPr>
                <w:color w:val="000000"/>
                <w:sz w:val="20"/>
                <w:szCs w:val="20"/>
              </w:rPr>
            </w:pPr>
            <w:r>
              <w:rPr>
                <w:color w:val="000000"/>
                <w:sz w:val="20"/>
                <w:szCs w:val="20"/>
              </w:rPr>
              <w:t>Может быть использовано для оценки знаний, умений, навыков и (или) опыта деятельности обучающихся</w:t>
            </w:r>
          </w:p>
        </w:tc>
        <w:tc>
          <w:tcPr>
            <w:tcW w:w="2121" w:type="dxa"/>
            <w:tcBorders>
              <w:top w:val="single" w:sz="4" w:space="0" w:color="auto"/>
              <w:left w:val="single" w:sz="4" w:space="0" w:color="auto"/>
              <w:bottom w:val="single" w:sz="4" w:space="0" w:color="auto"/>
              <w:right w:val="single" w:sz="4" w:space="0" w:color="auto"/>
            </w:tcBorders>
            <w:vAlign w:val="center"/>
          </w:tcPr>
          <w:p>
            <w:pPr>
              <w:rPr>
                <w:color w:val="000000"/>
                <w:sz w:val="20"/>
                <w:szCs w:val="20"/>
              </w:rPr>
            </w:pPr>
            <w:r>
              <w:rPr>
                <w:color w:val="000000"/>
                <w:sz w:val="20"/>
                <w:szCs w:val="20"/>
              </w:rPr>
              <w:t>Типовые тестовые задания по дисциплине</w:t>
            </w:r>
          </w:p>
        </w:tc>
      </w:tr>
    </w:tbl>
    <w:p>
      <w:pPr>
        <w:ind w:firstLine="540"/>
        <w:jc w:val="both"/>
        <w:rPr>
          <w:iCs/>
        </w:rPr>
      </w:pPr>
    </w:p>
    <w:p>
      <w:pPr>
        <w:ind w:firstLine="720"/>
        <w:jc w:val="center"/>
        <w:rPr>
          <w:b/>
          <w:bCs/>
        </w:rPr>
      </w:pPr>
      <w:r>
        <w:rPr>
          <w:b/>
          <w:bCs/>
        </w:rPr>
        <w:t xml:space="preserve">Критерии и шкала оценивания тестовых заданий при промежуточной аттестации </w:t>
      </w:r>
      <w:r>
        <w:rPr>
          <w:b/>
          <w:bCs/>
        </w:rPr>
        <w:t>в</w:t>
      </w:r>
      <w:r>
        <w:rPr>
          <w:b/>
          <w:bCs/>
        </w:rPr>
        <w:t>форме зачета</w:t>
      </w:r>
    </w:p>
    <w:tbl>
      <w:tblPr>
        <w:tblW w:w="5000" w:type="pct"/>
        <w:tblLook w:val="01E0" w:firstRow="1" w:lastRow="1" w:firstColumn="1" w:lastColumn="1" w:noHBand="0" w:noVBand="0"/>
        <w:jc w:val="center"/>
      </w:tblPr>
      <w:tblGrid>
        <w:gridCol w:w="2495"/>
        <w:gridCol w:w="7132"/>
      </w:tblGrid>
      <w:tr>
        <w:trPr>
          <w:jc w:val="center"/>
        </w:trPr>
        <w:tc>
          <w:tcPr>
            <w:tcW w:w="1296" w:type="pct"/>
            <w:tcBorders>
              <w:top w:val="single" w:sz="4" w:space="0" w:color="auto"/>
              <w:left w:val="single" w:sz="4" w:space="0" w:color="auto"/>
              <w:bottom w:val="single" w:sz="4" w:space="0" w:color="auto"/>
              <w:right w:val="single" w:sz="4" w:space="0" w:color="auto"/>
            </w:tcBorders>
            <w:vAlign w:val="center"/>
          </w:tcPr>
          <w:p>
            <w:pPr>
              <w:jc w:val="center"/>
              <w:rPr>
                <w:color w:val="000000"/>
                <w:sz w:val="20"/>
                <w:szCs w:val="20"/>
              </w:rPr>
            </w:pPr>
            <w:r>
              <w:rPr>
                <w:color w:val="000000"/>
                <w:sz w:val="20"/>
                <w:szCs w:val="20"/>
              </w:rPr>
              <w:t>Шкала оценивания</w:t>
            </w:r>
          </w:p>
        </w:tc>
        <w:tc>
          <w:tcPr>
            <w:tcW w:w="3704" w:type="pct"/>
            <w:tcBorders>
              <w:top w:val="single" w:sz="4" w:space="0" w:color="auto"/>
              <w:left w:val="single" w:sz="4" w:space="0" w:color="auto"/>
              <w:bottom w:val="single" w:sz="4" w:space="0" w:color="auto"/>
              <w:right w:val="single" w:sz="4" w:space="0" w:color="auto"/>
            </w:tcBorders>
            <w:vAlign w:val="center"/>
          </w:tcPr>
          <w:p>
            <w:pPr>
              <w:jc w:val="center"/>
              <w:rPr>
                <w:color w:val="000000"/>
                <w:sz w:val="20"/>
                <w:szCs w:val="20"/>
              </w:rPr>
            </w:pPr>
            <w:r>
              <w:rPr>
                <w:color w:val="000000"/>
                <w:sz w:val="20"/>
                <w:szCs w:val="20"/>
              </w:rPr>
              <w:t>Критерии оценивания</w:t>
            </w:r>
          </w:p>
        </w:tc>
      </w:tr>
      <w:tr>
        <w:trPr>
          <w:jc w:val="center"/>
        </w:trPr>
        <w:tc>
          <w:tcPr>
            <w:tcW w:w="1296" w:type="pct"/>
            <w:tcBorders>
              <w:top w:val="single" w:sz="4" w:space="0" w:color="auto"/>
              <w:left w:val="single" w:sz="4" w:space="0" w:color="auto"/>
              <w:bottom w:val="single" w:sz="4" w:space="0" w:color="auto"/>
              <w:right w:val="single" w:sz="4" w:space="0" w:color="auto"/>
            </w:tcBorders>
            <w:vAlign w:val="center"/>
          </w:tcPr>
          <w:p>
            <w:pPr>
              <w:jc w:val="center"/>
              <w:rPr>
                <w:color w:val="000000"/>
                <w:sz w:val="20"/>
                <w:szCs w:val="20"/>
              </w:rPr>
            </w:pPr>
            <w:r>
              <w:rPr>
                <w:color w:val="000000"/>
                <w:sz w:val="20"/>
                <w:szCs w:val="20"/>
              </w:rPr>
              <w:t>«зачтено»</w:t>
            </w:r>
          </w:p>
        </w:tc>
        <w:tc>
          <w:tcPr>
            <w:tcW w:w="3704" w:type="pct"/>
            <w:tcBorders>
              <w:top w:val="single" w:sz="4" w:space="0" w:color="auto"/>
              <w:left w:val="single" w:sz="4" w:space="0" w:color="auto"/>
              <w:bottom w:val="single" w:sz="4" w:space="0" w:color="auto"/>
              <w:right w:val="single" w:sz="4" w:space="0" w:color="auto"/>
            </w:tcBorders>
          </w:tcPr>
          <w:p>
            <w:pPr>
              <w:jc w:val="both"/>
              <w:rPr>
                <w:color w:val="000000"/>
                <w:sz w:val="20"/>
                <w:szCs w:val="20"/>
              </w:rPr>
            </w:pPr>
            <w:r>
              <w:rPr>
                <w:color w:val="000000"/>
                <w:sz w:val="20"/>
                <w:szCs w:val="20"/>
              </w:rPr>
              <w:t>Обучающийся верно ответил на 70 % и более тестовых заданий при прохождении тестирования</w:t>
            </w:r>
          </w:p>
        </w:tc>
      </w:tr>
      <w:tr>
        <w:trPr>
          <w:jc w:val="center"/>
        </w:trPr>
        <w:tc>
          <w:tcPr>
            <w:tcW w:w="1296" w:type="pct"/>
            <w:tcBorders>
              <w:top w:val="single" w:sz="4" w:space="0" w:color="auto"/>
              <w:left w:val="single" w:sz="4" w:space="0" w:color="auto"/>
              <w:bottom w:val="single" w:sz="4" w:space="0" w:color="auto"/>
              <w:right w:val="single" w:sz="4" w:space="0" w:color="auto"/>
            </w:tcBorders>
            <w:vAlign w:val="center"/>
          </w:tcPr>
          <w:p>
            <w:pPr>
              <w:jc w:val="center"/>
              <w:rPr>
                <w:color w:val="000000"/>
                <w:sz w:val="20"/>
                <w:szCs w:val="20"/>
              </w:rPr>
            </w:pPr>
            <w:r>
              <w:rPr>
                <w:color w:val="000000"/>
                <w:sz w:val="20"/>
                <w:szCs w:val="20"/>
              </w:rPr>
              <w:t>«не зачтено»</w:t>
            </w:r>
          </w:p>
        </w:tc>
        <w:tc>
          <w:tcPr>
            <w:tcW w:w="3704" w:type="pct"/>
            <w:tcBorders>
              <w:top w:val="single" w:sz="4" w:space="0" w:color="auto"/>
              <w:left w:val="single" w:sz="4" w:space="0" w:color="auto"/>
              <w:bottom w:val="single" w:sz="4" w:space="0" w:color="auto"/>
              <w:right w:val="single" w:sz="4" w:space="0" w:color="auto"/>
            </w:tcBorders>
          </w:tcPr>
          <w:p>
            <w:pPr>
              <w:jc w:val="both"/>
              <w:rPr>
                <w:color w:val="000000"/>
                <w:sz w:val="20"/>
                <w:szCs w:val="20"/>
              </w:rPr>
            </w:pPr>
            <w:r>
              <w:rPr>
                <w:color w:val="000000"/>
                <w:sz w:val="20"/>
                <w:szCs w:val="20"/>
              </w:rPr>
              <w:t>Обучающийся верно ответил на 69 % и менее тестовых заданий при прохождении тестирования</w:t>
            </w:r>
          </w:p>
        </w:tc>
      </w:tr>
    </w:tbl>
    <w:p>
      <w:pPr>
        <w:rPr>
          <w:b/>
        </w:rPr>
      </w:pPr>
    </w:p>
    <w:p>
      <w:pPr>
        <w:ind w:firstLine="567"/>
        <w:jc w:val="center"/>
        <w:rPr>
          <w:b/>
        </w:rPr>
      </w:pPr>
      <w:r>
        <w:rPr>
          <w:b/>
        </w:rPr>
        <w:t>Критерии и шкалы оценивания результатов обучения при проведении</w:t>
      </w:r>
    </w:p>
    <w:p>
      <w:pPr>
        <w:ind w:firstLine="567"/>
        <w:jc w:val="center"/>
        <w:rPr>
          <w:b/>
        </w:rPr>
      </w:pPr>
      <w:r>
        <w:rPr>
          <w:b/>
        </w:rPr>
        <w:t>текущего контроля успеваемости</w:t>
      </w:r>
    </w:p>
    <w:p>
      <w:pPr>
        <w:ind w:firstLine="567"/>
        <w:jc w:val="center"/>
        <w:rPr>
          <w:b/>
        </w:rPr>
      </w:pPr>
    </w:p>
    <w:p>
      <w:pPr>
        <w:rPr>
          <w:sz w:val="20"/>
          <w:szCs w:val="20"/>
        </w:rPr>
      </w:pPr>
      <w:r>
        <w:t>Терминологический диктант</w:t>
      </w:r>
    </w:p>
    <w:p>
      <w:pPr>
        <w:ind w:firstLine="540"/>
        <w:jc w:val="both"/>
      </w:pPr>
      <w:r>
        <w:t>Предлагается 15 терминов и терминологических сочетаний, за каждый правильный ответ присваивается один балл. Перевод в четырехбальную систему происходит следующим образом:</w:t>
      </w:r>
    </w:p>
    <w:p>
      <w:pPr>
        <w:ind w:firstLine="540"/>
        <w:jc w:val="both"/>
        <w:rPr>
          <w:sz w:val="20"/>
          <w:szCs w:val="20"/>
        </w:rPr>
      </w:pPr>
    </w:p>
    <w:tbl>
      <w:tblPr>
        <w:tblW w:w="0" w:type="auto"/>
        <w:tblLook w:val="04A0" w:firstRow="1" w:lastRow="0" w:firstColumn="1" w:lastColumn="0" w:noHBand="0" w:noVBand="1"/>
      </w:tblPr>
      <w:tblGrid>
        <w:gridCol w:w="4775"/>
        <w:gridCol w:w="4852"/>
      </w:tblGrid>
      <w:tr>
        <w:tc>
          <w:tcPr>
            <w:tcW w:w="5068" w:type="dxa"/>
            <w:tcBorders>
              <w:top w:val="single" w:sz="4" w:space="0" w:color="auto"/>
              <w:left w:val="single" w:sz="4" w:space="0" w:color="auto"/>
              <w:bottom w:val="single" w:sz="4" w:space="0" w:color="auto"/>
              <w:right w:val="single" w:sz="4" w:space="0" w:color="auto"/>
            </w:tcBorders>
            <w:hideMark/>
          </w:tcPr>
          <w:p>
            <w:pPr>
              <w:jc w:val="both"/>
              <w:spacing w:line="254" w:lineRule="auto"/>
              <w:rPr>
                <w:b/>
                <w:sz w:val="20"/>
                <w:szCs w:val="20"/>
              </w:rPr>
            </w:pPr>
            <w:r>
              <w:rPr>
                <w:b/>
                <w:sz w:val="20"/>
                <w:szCs w:val="20"/>
              </w:rPr>
              <w:t>Количество набранных баллов</w:t>
            </w:r>
          </w:p>
        </w:tc>
        <w:tc>
          <w:tcPr>
            <w:tcW w:w="5069" w:type="dxa"/>
            <w:tcBorders>
              <w:top w:val="single" w:sz="4" w:space="0" w:color="auto"/>
              <w:left w:val="single" w:sz="4" w:space="0" w:color="auto"/>
              <w:bottom w:val="single" w:sz="4" w:space="0" w:color="auto"/>
              <w:right w:val="single" w:sz="4" w:space="0" w:color="auto"/>
            </w:tcBorders>
            <w:hideMark/>
          </w:tcPr>
          <w:p>
            <w:pPr>
              <w:jc w:val="both"/>
              <w:spacing w:line="254" w:lineRule="auto"/>
              <w:rPr>
                <w:sz w:val="20"/>
                <w:szCs w:val="20"/>
              </w:rPr>
            </w:pPr>
            <w:r>
              <w:rPr>
                <w:b/>
                <w:sz w:val="20"/>
                <w:szCs w:val="20"/>
              </w:rPr>
              <w:t>Оценка</w:t>
            </w:r>
          </w:p>
        </w:tc>
      </w:tr>
      <w:tr>
        <w:tc>
          <w:tcPr>
            <w:tcW w:w="5068" w:type="dxa"/>
            <w:tcBorders>
              <w:top w:val="single" w:sz="4" w:space="0" w:color="auto"/>
              <w:left w:val="single" w:sz="4" w:space="0" w:color="auto"/>
              <w:bottom w:val="single" w:sz="4" w:space="0" w:color="auto"/>
              <w:right w:val="single" w:sz="4" w:space="0" w:color="auto"/>
            </w:tcBorders>
            <w:hideMark/>
          </w:tcPr>
          <w:p>
            <w:pPr>
              <w:jc w:val="both"/>
              <w:spacing w:line="254" w:lineRule="auto"/>
              <w:rPr>
                <w:sz w:val="20"/>
                <w:szCs w:val="20"/>
              </w:rPr>
            </w:pPr>
            <w:r>
              <w:rPr>
                <w:sz w:val="20"/>
                <w:szCs w:val="20"/>
              </w:rPr>
              <w:t>15-13 баллов</w:t>
            </w:r>
          </w:p>
        </w:tc>
        <w:tc>
          <w:tcPr>
            <w:tcW w:w="5069" w:type="dxa"/>
            <w:tcBorders>
              <w:top w:val="single" w:sz="4" w:space="0" w:color="auto"/>
              <w:left w:val="single" w:sz="4" w:space="0" w:color="auto"/>
              <w:bottom w:val="single" w:sz="4" w:space="0" w:color="auto"/>
              <w:right w:val="single" w:sz="4" w:space="0" w:color="auto"/>
            </w:tcBorders>
            <w:hideMark/>
          </w:tcPr>
          <w:p>
            <w:pPr>
              <w:jc w:val="both"/>
              <w:spacing w:line="254" w:lineRule="auto"/>
              <w:rPr>
                <w:sz w:val="20"/>
                <w:szCs w:val="20"/>
              </w:rPr>
            </w:pPr>
            <w:r>
              <w:rPr>
                <w:sz w:val="20"/>
                <w:szCs w:val="20"/>
              </w:rPr>
              <w:t>«отлично»</w:t>
            </w:r>
          </w:p>
        </w:tc>
      </w:tr>
      <w:tr>
        <w:tc>
          <w:tcPr>
            <w:tcW w:w="5068" w:type="dxa"/>
            <w:tcBorders>
              <w:top w:val="single" w:sz="4" w:space="0" w:color="auto"/>
              <w:left w:val="single" w:sz="4" w:space="0" w:color="auto"/>
              <w:bottom w:val="single" w:sz="4" w:space="0" w:color="auto"/>
              <w:right w:val="single" w:sz="4" w:space="0" w:color="auto"/>
            </w:tcBorders>
            <w:hideMark/>
          </w:tcPr>
          <w:p>
            <w:pPr>
              <w:jc w:val="both"/>
              <w:spacing w:line="254" w:lineRule="auto"/>
              <w:rPr>
                <w:sz w:val="20"/>
                <w:szCs w:val="20"/>
              </w:rPr>
            </w:pPr>
            <w:r>
              <w:rPr>
                <w:sz w:val="20"/>
                <w:szCs w:val="20"/>
              </w:rPr>
              <w:t>12-10 баллов</w:t>
            </w:r>
          </w:p>
        </w:tc>
        <w:tc>
          <w:tcPr>
            <w:tcW w:w="5069" w:type="dxa"/>
            <w:tcBorders>
              <w:top w:val="single" w:sz="4" w:space="0" w:color="auto"/>
              <w:left w:val="single" w:sz="4" w:space="0" w:color="auto"/>
              <w:bottom w:val="single" w:sz="4" w:space="0" w:color="auto"/>
              <w:right w:val="single" w:sz="4" w:space="0" w:color="auto"/>
            </w:tcBorders>
            <w:hideMark/>
          </w:tcPr>
          <w:p>
            <w:pPr>
              <w:jc w:val="both"/>
              <w:spacing w:line="254" w:lineRule="auto"/>
              <w:rPr>
                <w:sz w:val="20"/>
                <w:szCs w:val="20"/>
              </w:rPr>
            </w:pPr>
            <w:r>
              <w:rPr>
                <w:sz w:val="20"/>
                <w:szCs w:val="20"/>
              </w:rPr>
              <w:t>«хорошо»</w:t>
            </w:r>
          </w:p>
        </w:tc>
      </w:tr>
      <w:tr>
        <w:tc>
          <w:tcPr>
            <w:tcW w:w="5068" w:type="dxa"/>
            <w:tcBorders>
              <w:top w:val="single" w:sz="4" w:space="0" w:color="auto"/>
              <w:left w:val="single" w:sz="4" w:space="0" w:color="auto"/>
              <w:bottom w:val="single" w:sz="4" w:space="0" w:color="auto"/>
              <w:right w:val="single" w:sz="4" w:space="0" w:color="auto"/>
            </w:tcBorders>
            <w:hideMark/>
          </w:tcPr>
          <w:p>
            <w:pPr>
              <w:jc w:val="both"/>
              <w:spacing w:line="254" w:lineRule="auto"/>
              <w:rPr>
                <w:sz w:val="20"/>
                <w:szCs w:val="20"/>
              </w:rPr>
            </w:pPr>
            <w:r>
              <w:rPr>
                <w:sz w:val="20"/>
                <w:szCs w:val="20"/>
              </w:rPr>
              <w:t>9-7 баллов</w:t>
            </w:r>
          </w:p>
        </w:tc>
        <w:tc>
          <w:tcPr>
            <w:tcW w:w="5069" w:type="dxa"/>
            <w:tcBorders>
              <w:top w:val="single" w:sz="4" w:space="0" w:color="auto"/>
              <w:left w:val="single" w:sz="4" w:space="0" w:color="auto"/>
              <w:bottom w:val="single" w:sz="4" w:space="0" w:color="auto"/>
              <w:right w:val="single" w:sz="4" w:space="0" w:color="auto"/>
            </w:tcBorders>
            <w:hideMark/>
          </w:tcPr>
          <w:p>
            <w:pPr>
              <w:jc w:val="both"/>
              <w:spacing w:line="254" w:lineRule="auto"/>
              <w:rPr>
                <w:sz w:val="20"/>
                <w:szCs w:val="20"/>
              </w:rPr>
            </w:pPr>
            <w:r>
              <w:rPr>
                <w:sz w:val="20"/>
                <w:szCs w:val="20"/>
              </w:rPr>
              <w:t>«удовлетворительно»</w:t>
            </w:r>
          </w:p>
        </w:tc>
      </w:tr>
      <w:tr>
        <w:tc>
          <w:tcPr>
            <w:tcW w:w="5068" w:type="dxa"/>
            <w:tcBorders>
              <w:top w:val="single" w:sz="4" w:space="0" w:color="auto"/>
              <w:left w:val="single" w:sz="4" w:space="0" w:color="auto"/>
              <w:bottom w:val="single" w:sz="4" w:space="0" w:color="auto"/>
              <w:right w:val="single" w:sz="4" w:space="0" w:color="auto"/>
            </w:tcBorders>
            <w:hideMark/>
          </w:tcPr>
          <w:p>
            <w:pPr>
              <w:jc w:val="both"/>
              <w:spacing w:line="254" w:lineRule="auto"/>
              <w:rPr>
                <w:sz w:val="20"/>
                <w:szCs w:val="20"/>
              </w:rPr>
            </w:pPr>
            <w:r>
              <w:rPr>
                <w:sz w:val="20"/>
                <w:szCs w:val="20"/>
              </w:rPr>
              <w:t>Менее 7 баллов</w:t>
            </w:r>
          </w:p>
        </w:tc>
        <w:tc>
          <w:tcPr>
            <w:tcW w:w="5069" w:type="dxa"/>
            <w:tcBorders>
              <w:top w:val="single" w:sz="4" w:space="0" w:color="auto"/>
              <w:left w:val="single" w:sz="4" w:space="0" w:color="auto"/>
              <w:bottom w:val="single" w:sz="4" w:space="0" w:color="auto"/>
              <w:right w:val="single" w:sz="4" w:space="0" w:color="auto"/>
            </w:tcBorders>
            <w:hideMark/>
          </w:tcPr>
          <w:p>
            <w:pPr>
              <w:jc w:val="both"/>
              <w:spacing w:line="254" w:lineRule="auto"/>
              <w:rPr>
                <w:sz w:val="20"/>
                <w:szCs w:val="20"/>
              </w:rPr>
            </w:pPr>
            <w:r>
              <w:rPr>
                <w:sz w:val="20"/>
                <w:szCs w:val="20"/>
              </w:rPr>
              <w:t>«неудовлетворительно»</w:t>
            </w:r>
          </w:p>
        </w:tc>
      </w:tr>
    </w:tbl>
    <w:p/>
    <w:p>
      <w:r>
        <w:t>Контрольная работа</w:t>
      </w:r>
    </w:p>
    <w:p>
      <w:pPr>
        <w:ind w:firstLine="708"/>
        <w:jc w:val="both"/>
      </w:pPr>
      <w:r>
        <w:t>За каждый правильный ответ присваивается один балл. Перевод в четырехбалльную систему происходит следующим образом:</w:t>
      </w:r>
    </w:p>
    <w:p>
      <w:pPr>
        <w:ind w:firstLine="708"/>
        <w:jc w:val="both"/>
        <w:rPr>
          <w:sz w:val="20"/>
          <w:szCs w:val="20"/>
        </w:rPr>
      </w:pPr>
    </w:p>
    <w:tbl>
      <w:tblPr>
        <w:tblW w:w="0" w:type="auto"/>
        <w:tblLook w:val="04A0" w:firstRow="1" w:lastRow="0" w:firstColumn="1" w:lastColumn="0" w:noHBand="0" w:noVBand="1"/>
      </w:tblPr>
      <w:tblGrid>
        <w:gridCol w:w="4776"/>
        <w:gridCol w:w="4851"/>
      </w:tblGrid>
      <w:tr>
        <w:tc>
          <w:tcPr>
            <w:tcW w:w="5068" w:type="dxa"/>
            <w:tcBorders>
              <w:top w:val="single" w:sz="4" w:space="0" w:color="auto"/>
              <w:left w:val="single" w:sz="4" w:space="0" w:color="auto"/>
              <w:bottom w:val="single" w:sz="4" w:space="0" w:color="auto"/>
              <w:right w:val="single" w:sz="4" w:space="0" w:color="auto"/>
            </w:tcBorders>
            <w:hideMark/>
          </w:tcPr>
          <w:p>
            <w:pPr>
              <w:jc w:val="both"/>
              <w:spacing w:line="254" w:lineRule="auto"/>
              <w:rPr>
                <w:b/>
                <w:sz w:val="20"/>
                <w:szCs w:val="20"/>
              </w:rPr>
            </w:pPr>
            <w:r>
              <w:rPr>
                <w:b/>
                <w:sz w:val="20"/>
                <w:szCs w:val="20"/>
              </w:rPr>
              <w:t>Количество набранных баллов (в процентном отношении)</w:t>
            </w:r>
          </w:p>
        </w:tc>
        <w:tc>
          <w:tcPr>
            <w:tcW w:w="5069" w:type="dxa"/>
            <w:tcBorders>
              <w:top w:val="single" w:sz="4" w:space="0" w:color="auto"/>
              <w:left w:val="single" w:sz="4" w:space="0" w:color="auto"/>
              <w:bottom w:val="single" w:sz="4" w:space="0" w:color="auto"/>
              <w:right w:val="single" w:sz="4" w:space="0" w:color="auto"/>
            </w:tcBorders>
            <w:hideMark/>
          </w:tcPr>
          <w:p>
            <w:pPr>
              <w:jc w:val="both"/>
              <w:spacing w:line="254" w:lineRule="auto"/>
              <w:rPr>
                <w:sz w:val="20"/>
                <w:szCs w:val="20"/>
              </w:rPr>
            </w:pPr>
            <w:r>
              <w:rPr>
                <w:b/>
                <w:sz w:val="20"/>
                <w:szCs w:val="20"/>
              </w:rPr>
              <w:t>Оценка</w:t>
            </w:r>
          </w:p>
        </w:tc>
      </w:tr>
      <w:tr>
        <w:tc>
          <w:tcPr>
            <w:tcW w:w="5068" w:type="dxa"/>
            <w:tcBorders>
              <w:top w:val="single" w:sz="4" w:space="0" w:color="auto"/>
              <w:left w:val="single" w:sz="4" w:space="0" w:color="auto"/>
              <w:bottom w:val="single" w:sz="4" w:space="0" w:color="auto"/>
              <w:right w:val="single" w:sz="4" w:space="0" w:color="auto"/>
            </w:tcBorders>
            <w:hideMark/>
          </w:tcPr>
          <w:p>
            <w:pPr>
              <w:jc w:val="both"/>
              <w:spacing w:line="254" w:lineRule="auto"/>
              <w:rPr>
                <w:sz w:val="20"/>
                <w:szCs w:val="20"/>
              </w:rPr>
            </w:pPr>
            <w:r>
              <w:rPr>
                <w:sz w:val="20"/>
                <w:szCs w:val="20"/>
              </w:rPr>
              <w:t>90-100%   правильных ответов</w:t>
            </w:r>
          </w:p>
        </w:tc>
        <w:tc>
          <w:tcPr>
            <w:tcW w:w="5069" w:type="dxa"/>
            <w:tcBorders>
              <w:top w:val="single" w:sz="4" w:space="0" w:color="auto"/>
              <w:left w:val="single" w:sz="4" w:space="0" w:color="auto"/>
              <w:bottom w:val="single" w:sz="4" w:space="0" w:color="auto"/>
              <w:right w:val="single" w:sz="4" w:space="0" w:color="auto"/>
            </w:tcBorders>
            <w:hideMark/>
          </w:tcPr>
          <w:p>
            <w:pPr>
              <w:jc w:val="both"/>
              <w:spacing w:line="254" w:lineRule="auto"/>
              <w:rPr>
                <w:sz w:val="20"/>
                <w:szCs w:val="20"/>
              </w:rPr>
            </w:pPr>
            <w:r>
              <w:rPr>
                <w:sz w:val="20"/>
                <w:szCs w:val="20"/>
              </w:rPr>
              <w:t>«отлично»</w:t>
            </w:r>
          </w:p>
        </w:tc>
      </w:tr>
      <w:tr>
        <w:tc>
          <w:tcPr>
            <w:tcW w:w="5068" w:type="dxa"/>
            <w:tcBorders>
              <w:top w:val="single" w:sz="4" w:space="0" w:color="auto"/>
              <w:left w:val="single" w:sz="4" w:space="0" w:color="auto"/>
              <w:bottom w:val="single" w:sz="4" w:space="0" w:color="auto"/>
              <w:right w:val="single" w:sz="4" w:space="0" w:color="auto"/>
            </w:tcBorders>
            <w:hideMark/>
          </w:tcPr>
          <w:p>
            <w:pPr>
              <w:spacing w:line="254" w:lineRule="auto"/>
              <w:rPr>
                <w:sz w:val="20"/>
                <w:szCs w:val="20"/>
              </w:rPr>
            </w:pPr>
            <w:r>
              <w:rPr>
                <w:sz w:val="20"/>
                <w:szCs w:val="20"/>
              </w:rPr>
              <w:t>75-89%   правильных ответов</w:t>
            </w:r>
          </w:p>
        </w:tc>
        <w:tc>
          <w:tcPr>
            <w:tcW w:w="5069" w:type="dxa"/>
            <w:tcBorders>
              <w:top w:val="single" w:sz="4" w:space="0" w:color="auto"/>
              <w:left w:val="single" w:sz="4" w:space="0" w:color="auto"/>
              <w:bottom w:val="single" w:sz="4" w:space="0" w:color="auto"/>
              <w:right w:val="single" w:sz="4" w:space="0" w:color="auto"/>
            </w:tcBorders>
            <w:hideMark/>
          </w:tcPr>
          <w:p>
            <w:pPr>
              <w:jc w:val="both"/>
              <w:spacing w:line="254" w:lineRule="auto"/>
              <w:rPr>
                <w:sz w:val="20"/>
                <w:szCs w:val="20"/>
              </w:rPr>
            </w:pPr>
            <w:r>
              <w:rPr>
                <w:sz w:val="20"/>
                <w:szCs w:val="20"/>
              </w:rPr>
              <w:t>«хорошо»</w:t>
            </w:r>
          </w:p>
        </w:tc>
      </w:tr>
      <w:tr>
        <w:tc>
          <w:tcPr>
            <w:tcW w:w="5068" w:type="dxa"/>
            <w:tcBorders>
              <w:top w:val="single" w:sz="4" w:space="0" w:color="auto"/>
              <w:left w:val="single" w:sz="4" w:space="0" w:color="auto"/>
              <w:bottom w:val="single" w:sz="4" w:space="0" w:color="auto"/>
              <w:right w:val="single" w:sz="4" w:space="0" w:color="auto"/>
            </w:tcBorders>
            <w:hideMark/>
          </w:tcPr>
          <w:p>
            <w:pPr>
              <w:spacing w:line="254" w:lineRule="auto"/>
              <w:rPr>
                <w:sz w:val="20"/>
                <w:szCs w:val="20"/>
              </w:rPr>
            </w:pPr>
            <w:r>
              <w:rPr>
                <w:sz w:val="20"/>
                <w:szCs w:val="20"/>
              </w:rPr>
              <w:t>75-89%   правильных ответов</w:t>
            </w:r>
          </w:p>
        </w:tc>
        <w:tc>
          <w:tcPr>
            <w:tcW w:w="5069" w:type="dxa"/>
            <w:tcBorders>
              <w:top w:val="single" w:sz="4" w:space="0" w:color="auto"/>
              <w:left w:val="single" w:sz="4" w:space="0" w:color="auto"/>
              <w:bottom w:val="single" w:sz="4" w:space="0" w:color="auto"/>
              <w:right w:val="single" w:sz="4" w:space="0" w:color="auto"/>
            </w:tcBorders>
            <w:hideMark/>
          </w:tcPr>
          <w:p>
            <w:pPr>
              <w:jc w:val="both"/>
              <w:spacing w:line="254" w:lineRule="auto"/>
              <w:rPr>
                <w:sz w:val="20"/>
                <w:szCs w:val="20"/>
              </w:rPr>
            </w:pPr>
            <w:r>
              <w:rPr>
                <w:sz w:val="20"/>
                <w:szCs w:val="20"/>
              </w:rPr>
              <w:t>«удовлетворительно»</w:t>
            </w:r>
          </w:p>
        </w:tc>
      </w:tr>
      <w:tr>
        <w:tc>
          <w:tcPr>
            <w:tcW w:w="5068" w:type="dxa"/>
            <w:tcBorders>
              <w:top w:val="single" w:sz="4" w:space="0" w:color="auto"/>
              <w:left w:val="single" w:sz="4" w:space="0" w:color="auto"/>
              <w:bottom w:val="single" w:sz="4" w:space="0" w:color="auto"/>
              <w:right w:val="single" w:sz="4" w:space="0" w:color="auto"/>
            </w:tcBorders>
            <w:hideMark/>
          </w:tcPr>
          <w:p>
            <w:pPr>
              <w:jc w:val="both"/>
              <w:spacing w:line="254" w:lineRule="auto"/>
              <w:rPr>
                <w:sz w:val="20"/>
                <w:szCs w:val="20"/>
              </w:rPr>
            </w:pPr>
            <w:r>
              <w:rPr>
                <w:sz w:val="20"/>
                <w:szCs w:val="20"/>
              </w:rPr>
              <w:t>Менее 60% правильных ответов</w:t>
            </w:r>
          </w:p>
        </w:tc>
        <w:tc>
          <w:tcPr>
            <w:tcW w:w="5069" w:type="dxa"/>
            <w:tcBorders>
              <w:top w:val="single" w:sz="4" w:space="0" w:color="auto"/>
              <w:left w:val="single" w:sz="4" w:space="0" w:color="auto"/>
              <w:bottom w:val="single" w:sz="4" w:space="0" w:color="auto"/>
              <w:right w:val="single" w:sz="4" w:space="0" w:color="auto"/>
            </w:tcBorders>
            <w:hideMark/>
          </w:tcPr>
          <w:p>
            <w:pPr>
              <w:jc w:val="both"/>
              <w:spacing w:line="254" w:lineRule="auto"/>
              <w:rPr>
                <w:sz w:val="20"/>
                <w:szCs w:val="20"/>
              </w:rPr>
            </w:pPr>
            <w:r>
              <w:rPr>
                <w:sz w:val="20"/>
                <w:szCs w:val="20"/>
              </w:rPr>
              <w:t>«неудовлетворительно»</w:t>
            </w:r>
          </w:p>
        </w:tc>
      </w:tr>
    </w:tbl>
    <w:p>
      <w:pPr>
        <w:ind w:firstLine="540"/>
        <w:jc w:val="both"/>
        <w:rPr>
          <w:sz w:val="20"/>
          <w:szCs w:val="20"/>
        </w:rPr>
      </w:pPr>
    </w:p>
    <w:p>
      <w:r>
        <w:t>Задания на письменный перевод, реферирование и аннотирование</w:t>
      </w:r>
    </w:p>
    <w:p>
      <w:pPr>
        <w:jc w:val="center"/>
        <w:rPr>
          <w:lang w:val="ru-RU"/>
          <w:b/>
          <w:rtl w:val="off"/>
        </w:rPr>
      </w:pPr>
    </w:p>
    <w:tbl>
      <w:tblPr>
        <w:tblW w:w="5000" w:type="pct"/>
        <w:tblLook w:val="01E0" w:firstRow="1" w:lastRow="1" w:firstColumn="1" w:lastColumn="1" w:noHBand="0" w:noVBand="0"/>
        <w:jc w:val="center"/>
      </w:tblPr>
      <w:tblGrid>
        <w:gridCol w:w="1544"/>
        <w:gridCol w:w="1425"/>
        <w:gridCol w:w="6658"/>
      </w:tblGrid>
      <w:tr>
        <w:trPr>
          <w:jc w:val="center"/>
        </w:trPr>
        <w:tc>
          <w:tcPr>
            <w:tcW w:w="2969" w:type="dxa"/>
            <w:gridSpan w:val="2"/>
            <w:tcBorders>
              <w:top w:val="single" w:sz="4" w:space="0" w:color="auto"/>
              <w:left w:val="single" w:sz="4" w:space="0" w:color="auto"/>
              <w:bottom w:val="single" w:sz="4" w:space="0" w:color="auto"/>
              <w:right w:val="single" w:sz="4" w:space="0" w:color="auto"/>
            </w:tcBorders>
            <w:vAlign w:val="center"/>
          </w:tcPr>
          <w:p>
            <w:pPr>
              <w:jc w:val="center"/>
              <w:rPr>
                <w:color w:val="000000"/>
                <w:sz w:val="20"/>
                <w:szCs w:val="20"/>
              </w:rPr>
            </w:pPr>
            <w:r>
              <w:rPr>
                <w:color w:val="000000"/>
                <w:sz w:val="20"/>
                <w:szCs w:val="20"/>
              </w:rPr>
              <w:t>Шкала оценивания</w:t>
            </w:r>
          </w:p>
        </w:tc>
        <w:tc>
          <w:tcPr>
            <w:tcW w:w="6658" w:type="dxa"/>
            <w:tcBorders>
              <w:top w:val="single" w:sz="4" w:space="0" w:color="auto"/>
              <w:left w:val="single" w:sz="4" w:space="0" w:color="auto"/>
              <w:bottom w:val="single" w:sz="4" w:space="0" w:color="auto"/>
              <w:right w:val="single" w:sz="4" w:space="0" w:color="auto"/>
            </w:tcBorders>
            <w:vAlign w:val="center"/>
          </w:tcPr>
          <w:p>
            <w:pPr>
              <w:jc w:val="center"/>
              <w:rPr>
                <w:color w:val="000000"/>
                <w:sz w:val="20"/>
                <w:szCs w:val="20"/>
              </w:rPr>
            </w:pPr>
            <w:r>
              <w:rPr>
                <w:color w:val="000000"/>
                <w:sz w:val="20"/>
                <w:szCs w:val="20"/>
              </w:rPr>
              <w:t>Критерии оценивания</w:t>
            </w:r>
          </w:p>
        </w:tc>
      </w:tr>
      <w:tr>
        <w:trPr>
          <w:jc w:val="center"/>
        </w:trPr>
        <w:tc>
          <w:tcPr>
            <w:tcW w:w="1544" w:type="dxa"/>
            <w:tcBorders>
              <w:top w:val="single" w:sz="4" w:space="0" w:color="auto"/>
              <w:left w:val="single" w:sz="4" w:space="0" w:color="auto"/>
              <w:bottom w:val="single" w:sz="4" w:space="0" w:color="auto"/>
              <w:right w:val="single" w:sz="4" w:space="0" w:color="auto"/>
            </w:tcBorders>
            <w:vAlign w:val="center"/>
          </w:tcPr>
          <w:p>
            <w:pPr>
              <w:jc w:val="center"/>
              <w:rPr>
                <w:color w:val="000000"/>
                <w:sz w:val="20"/>
                <w:szCs w:val="20"/>
              </w:rPr>
            </w:pPr>
            <w:r>
              <w:rPr>
                <w:lang w:eastAsia="en-US"/>
                <w:rFonts w:eastAsia="Calibri"/>
                <w:color w:val="000000"/>
                <w:sz w:val="20"/>
                <w:szCs w:val="20"/>
              </w:rPr>
              <w:t>«отлично»</w:t>
            </w:r>
          </w:p>
        </w:tc>
        <w:tc>
          <w:tcPr>
            <w:tcW w:w="1425" w:type="dxa"/>
            <w:vMerge w:val="restart"/>
            <w:tcBorders>
              <w:top w:val="single" w:sz="4" w:space="0" w:color="auto"/>
              <w:left w:val="single" w:sz="4" w:space="0" w:color="auto"/>
              <w:right w:val="single" w:sz="4" w:space="0" w:color="auto"/>
            </w:tcBorders>
            <w:vAlign w:val="center"/>
          </w:tcPr>
          <w:p>
            <w:pPr>
              <w:jc w:val="center"/>
              <w:rPr>
                <w:color w:val="000000"/>
                <w:sz w:val="20"/>
                <w:szCs w:val="20"/>
              </w:rPr>
            </w:pPr>
            <w:r>
              <w:rPr>
                <w:color w:val="000000"/>
                <w:sz w:val="20"/>
                <w:szCs w:val="20"/>
              </w:rPr>
              <w:t>«зачтено»</w:t>
            </w:r>
          </w:p>
        </w:tc>
        <w:tc>
          <w:tcPr>
            <w:tcW w:w="6658" w:type="dxa"/>
            <w:tcBorders>
              <w:top w:val="single" w:sz="4" w:space="0" w:color="auto"/>
              <w:left w:val="single" w:sz="4" w:space="0" w:color="auto"/>
              <w:bottom w:val="single" w:sz="4" w:space="0" w:color="auto"/>
              <w:right w:val="single" w:sz="4" w:space="0" w:color="auto"/>
            </w:tcBorders>
          </w:tcPr>
          <w:p>
            <w:pPr>
              <w:jc w:val="both"/>
              <w:spacing w:line="254" w:lineRule="auto"/>
              <w:rPr>
                <w:color w:val="000000"/>
                <w:sz w:val="20"/>
                <w:szCs w:val="20"/>
              </w:rPr>
            </w:pPr>
            <w:r>
              <w:rPr>
                <w:b/>
                <w:sz w:val="20"/>
                <w:szCs w:val="20"/>
              </w:rPr>
              <w:t>Письменный перевод</w:t>
            </w:r>
            <w:r>
              <w:rPr>
                <w:sz w:val="20"/>
                <w:szCs w:val="20"/>
              </w:rPr>
              <w:t xml:space="preserve">: Обучающийся понимает общий смысл текста; адекватно передает значение лексико-грамматических форм, терминов и терминологических сочетаний; язык перевода соответствует стилю научного изложения                                                        </w:t>
            </w:r>
            <w:r>
              <w:rPr>
                <w:b/>
                <w:sz w:val="20"/>
                <w:szCs w:val="20"/>
              </w:rPr>
              <w:t>Реферирование/аннотирование статьи</w:t>
            </w:r>
            <w:r>
              <w:rPr>
                <w:sz w:val="20"/>
                <w:szCs w:val="20"/>
              </w:rPr>
              <w:t>: обучающийся демонстрирует умение определять основную идею текста и выделять второстепенную информацию; четко следует предлагаемой схеме реферирования /аннотирования статьи; адекватно использует лексико-грамматические формы английского языка. Допускаются 1-2 языковые ошибки.</w:t>
            </w:r>
          </w:p>
        </w:tc>
      </w:tr>
      <w:tr>
        <w:trPr>
          <w:jc w:val="center"/>
        </w:trPr>
        <w:tc>
          <w:tcPr>
            <w:tcW w:w="1544" w:type="dxa"/>
            <w:tcBorders>
              <w:top w:val="single" w:sz="4" w:space="0" w:color="auto"/>
              <w:left w:val="single" w:sz="4" w:space="0" w:color="auto"/>
              <w:bottom w:val="single" w:sz="4" w:space="0" w:color="auto"/>
              <w:right w:val="single" w:sz="4" w:space="0" w:color="auto"/>
            </w:tcBorders>
            <w:vAlign w:val="center"/>
          </w:tcPr>
          <w:p>
            <w:pPr>
              <w:jc w:val="center"/>
              <w:rPr>
                <w:color w:val="000000"/>
                <w:sz w:val="20"/>
                <w:szCs w:val="20"/>
              </w:rPr>
            </w:pPr>
            <w:r>
              <w:rPr>
                <w:lang w:eastAsia="en-US"/>
                <w:rFonts w:eastAsia="Calibri"/>
                <w:color w:val="000000"/>
                <w:sz w:val="20"/>
                <w:szCs w:val="20"/>
              </w:rPr>
              <w:t>«хорошо»</w:t>
            </w:r>
          </w:p>
        </w:tc>
        <w:tc>
          <w:tcPr>
            <w:tcW w:w="1425" w:type="dxa"/>
            <w:vMerge w:val="continue"/>
            <w:tcBorders>
              <w:left w:val="single" w:sz="4" w:space="0" w:color="auto"/>
              <w:right w:val="single" w:sz="4" w:space="0" w:color="auto"/>
            </w:tcBorders>
            <w:vAlign w:val="center"/>
          </w:tcPr>
          <w:p>
            <w:pPr>
              <w:jc w:val="center"/>
              <w:rPr>
                <w:color w:val="000000"/>
                <w:sz w:val="20"/>
                <w:szCs w:val="20"/>
              </w:rPr>
            </w:pPr>
          </w:p>
        </w:tc>
        <w:tc>
          <w:tcPr>
            <w:tcW w:w="6658" w:type="dxa"/>
            <w:tcBorders>
              <w:top w:val="single" w:sz="4" w:space="0" w:color="auto"/>
              <w:left w:val="single" w:sz="4" w:space="0" w:color="auto"/>
              <w:bottom w:val="single" w:sz="4" w:space="0" w:color="auto"/>
              <w:right w:val="single" w:sz="4" w:space="0" w:color="auto"/>
            </w:tcBorders>
          </w:tcPr>
          <w:p>
            <w:pPr>
              <w:jc w:val="both"/>
              <w:spacing w:line="254" w:lineRule="auto"/>
              <w:rPr>
                <w:color w:val="000000"/>
                <w:sz w:val="20"/>
                <w:szCs w:val="20"/>
              </w:rPr>
            </w:pPr>
            <w:r>
              <w:rPr>
                <w:b/>
                <w:sz w:val="20"/>
                <w:szCs w:val="20"/>
              </w:rPr>
              <w:t>Письменный перевод</w:t>
            </w:r>
            <w:r>
              <w:rPr>
                <w:sz w:val="20"/>
                <w:szCs w:val="20"/>
              </w:rPr>
              <w:t xml:space="preserve">: Обучающийся в целом понимает общий смысл текста, но допускает отдельные неточности; адекватно передает значение лексико-грамматических форм, терминов и терминологических сочетаний; язык перевода в основном соответствует стилю научного изложения.                                                          </w:t>
            </w:r>
            <w:r>
              <w:rPr>
                <w:b/>
                <w:sz w:val="20"/>
                <w:szCs w:val="20"/>
              </w:rPr>
              <w:t>Реферирование/аннотирование статьи</w:t>
            </w:r>
            <w:r>
              <w:rPr>
                <w:sz w:val="20"/>
                <w:szCs w:val="20"/>
              </w:rPr>
              <w:t>: обучающийся демонстрирует умение определять основную идею текста и выделять второстепенную информацию, но допускает отдельные неточности; следует предлагаемой схеме реферирования /аннотирования статьи; адекватно использует лексико-грамматические формы английского языка, но допускает до 3-х языковых ошибок.</w:t>
            </w:r>
          </w:p>
        </w:tc>
      </w:tr>
      <w:tr>
        <w:trPr>
          <w:jc w:val="center"/>
        </w:trPr>
        <w:tc>
          <w:tcPr>
            <w:tcW w:w="1544" w:type="dxa"/>
            <w:tcBorders>
              <w:top w:val="single" w:sz="4" w:space="0" w:color="auto"/>
              <w:left w:val="single" w:sz="4" w:space="0" w:color="auto"/>
              <w:bottom w:val="single" w:sz="4" w:space="0" w:color="auto"/>
              <w:right w:val="single" w:sz="4" w:space="0" w:color="auto"/>
            </w:tcBorders>
            <w:vAlign w:val="center"/>
          </w:tcPr>
          <w:p>
            <w:pPr>
              <w:jc w:val="center"/>
              <w:rPr>
                <w:color w:val="000000"/>
                <w:sz w:val="20"/>
                <w:szCs w:val="20"/>
              </w:rPr>
            </w:pPr>
            <w:r>
              <w:rPr>
                <w:lang w:eastAsia="en-US"/>
                <w:rFonts w:eastAsia="Calibri"/>
                <w:color w:val="000000"/>
                <w:sz w:val="20"/>
                <w:szCs w:val="20"/>
              </w:rPr>
              <w:t>«удовлетворительн</w:t>
            </w:r>
            <w:r>
              <w:rPr>
                <w:lang w:val="ru-RU" w:eastAsia="en-US"/>
                <w:rFonts w:eastAsia="Calibri"/>
                <w:color w:val="000000"/>
                <w:sz w:val="20"/>
                <w:szCs w:val="20"/>
                <w:rtl w:val="off"/>
              </w:rPr>
              <w:t>о</w:t>
            </w:r>
            <w:r>
              <w:rPr>
                <w:lang w:eastAsia="en-US"/>
                <w:rFonts w:eastAsia="Calibri"/>
                <w:color w:val="000000"/>
                <w:sz w:val="20"/>
                <w:szCs w:val="20"/>
              </w:rPr>
              <w:t>»</w:t>
            </w:r>
          </w:p>
        </w:tc>
        <w:tc>
          <w:tcPr>
            <w:tcW w:w="1425" w:type="dxa"/>
            <w:vMerge w:val="continue"/>
            <w:tcBorders>
              <w:left w:val="single" w:sz="4" w:space="0" w:color="auto"/>
              <w:bottom w:val="single" w:sz="4" w:space="0" w:color="auto"/>
              <w:right w:val="single" w:sz="4" w:space="0" w:color="auto"/>
            </w:tcBorders>
            <w:vAlign w:val="center"/>
          </w:tcPr>
          <w:p>
            <w:pPr>
              <w:jc w:val="center"/>
              <w:rPr>
                <w:color w:val="000000"/>
                <w:sz w:val="20"/>
                <w:szCs w:val="20"/>
              </w:rPr>
            </w:pPr>
          </w:p>
        </w:tc>
        <w:tc>
          <w:tcPr>
            <w:tcW w:w="6658" w:type="dxa"/>
            <w:tcBorders>
              <w:top w:val="single" w:sz="4" w:space="0" w:color="auto"/>
              <w:left w:val="single" w:sz="4" w:space="0" w:color="auto"/>
              <w:bottom w:val="single" w:sz="4" w:space="0" w:color="auto"/>
              <w:right w:val="single" w:sz="4" w:space="0" w:color="auto"/>
            </w:tcBorders>
          </w:tcPr>
          <w:p>
            <w:pPr>
              <w:jc w:val="both"/>
              <w:spacing w:line="254" w:lineRule="auto"/>
              <w:rPr>
                <w:color w:val="000000"/>
                <w:sz w:val="20"/>
                <w:szCs w:val="20"/>
              </w:rPr>
            </w:pPr>
            <w:r>
              <w:rPr>
                <w:b/>
                <w:sz w:val="20"/>
                <w:szCs w:val="20"/>
              </w:rPr>
              <w:t>Письменный перевод</w:t>
            </w:r>
            <w:r>
              <w:rPr>
                <w:sz w:val="20"/>
                <w:szCs w:val="20"/>
              </w:rPr>
              <w:t xml:space="preserve">: Обучающийся определяет общий смысл текста с существенными неточностями; текста; значение лексико-грамматических форм, терминов и терминологических сочетаний передается приблизительно; имеются существенные недостатки в стилевом оформлении перевода.                                                </w:t>
            </w:r>
            <w:r>
              <w:rPr>
                <w:b/>
                <w:sz w:val="20"/>
                <w:szCs w:val="20"/>
              </w:rPr>
              <w:t>Реферирование/аннотирование статьи</w:t>
            </w:r>
            <w:r>
              <w:rPr>
                <w:sz w:val="20"/>
                <w:szCs w:val="20"/>
              </w:rPr>
              <w:t>: обучающийся демонстрирует слабое умение определять основную идею текста и выделять второстепенную информацию, допускает значительное количество неточностей; существенно нарушает предлагаемую схему реферирования /аннотирования статьи; имеются нарушения в использовании лексико-грамматических форм английского языка, допускает до 4-х языковых ошибок, не препятствующих пониманию текста.</w:t>
            </w:r>
          </w:p>
        </w:tc>
      </w:tr>
      <w:tr>
        <w:trPr>
          <w:jc w:val="center"/>
        </w:trPr>
        <w:tc>
          <w:tcPr>
            <w:tcW w:w="1544" w:type="dxa"/>
            <w:tcBorders>
              <w:top w:val="single" w:sz="4" w:space="0" w:color="auto"/>
              <w:left w:val="single" w:sz="4" w:space="0" w:color="auto"/>
              <w:bottom w:val="single" w:sz="4" w:space="0" w:color="auto"/>
              <w:right w:val="single" w:sz="4" w:space="0" w:color="auto"/>
            </w:tcBorders>
            <w:vAlign w:val="center"/>
          </w:tcPr>
          <w:p>
            <w:pPr>
              <w:jc w:val="center"/>
              <w:rPr>
                <w:color w:val="000000"/>
                <w:sz w:val="20"/>
                <w:szCs w:val="20"/>
              </w:rPr>
            </w:pPr>
            <w:r>
              <w:rPr>
                <w:lang w:eastAsia="en-US"/>
                <w:rFonts w:eastAsia="Calibri"/>
                <w:color w:val="000000"/>
                <w:sz w:val="20"/>
                <w:szCs w:val="20"/>
              </w:rPr>
              <w:t>«не удовлетворительно»</w:t>
            </w:r>
          </w:p>
        </w:tc>
        <w:tc>
          <w:tcPr>
            <w:tcW w:w="1425" w:type="dxa"/>
            <w:tcBorders>
              <w:top w:val="single" w:sz="4" w:space="0" w:color="auto"/>
              <w:left w:val="single" w:sz="4" w:space="0" w:color="auto"/>
              <w:bottom w:val="single" w:sz="4" w:space="0" w:color="auto"/>
              <w:right w:val="single" w:sz="4" w:space="0" w:color="auto"/>
            </w:tcBorders>
            <w:vAlign w:val="center"/>
          </w:tcPr>
          <w:p>
            <w:pPr>
              <w:jc w:val="center"/>
              <w:rPr>
                <w:color w:val="000000"/>
                <w:sz w:val="20"/>
                <w:szCs w:val="20"/>
              </w:rPr>
            </w:pPr>
            <w:r>
              <w:rPr>
                <w:color w:val="000000"/>
                <w:sz w:val="20"/>
                <w:szCs w:val="20"/>
              </w:rPr>
              <w:t>«не зачтено»</w:t>
            </w:r>
          </w:p>
        </w:tc>
        <w:tc>
          <w:tcPr>
            <w:tcW w:w="6658" w:type="dxa"/>
            <w:tcBorders>
              <w:top w:val="single" w:sz="4" w:space="0" w:color="auto"/>
              <w:left w:val="single" w:sz="4" w:space="0" w:color="auto"/>
              <w:bottom w:val="single" w:sz="4" w:space="0" w:color="auto"/>
              <w:right w:val="single" w:sz="4" w:space="0" w:color="auto"/>
            </w:tcBorders>
          </w:tcPr>
          <w:p>
            <w:pPr>
              <w:jc w:val="both"/>
              <w:spacing w:line="254" w:lineRule="auto"/>
              <w:rPr>
                <w:color w:val="000000"/>
                <w:sz w:val="20"/>
                <w:szCs w:val="20"/>
              </w:rPr>
            </w:pPr>
            <w:r>
              <w:rPr>
                <w:sz w:val="20"/>
                <w:szCs w:val="20"/>
              </w:rPr>
              <w:t>Выполненное задание не удовлетворяет ни одному из критериев, приведенных выше</w:t>
            </w:r>
          </w:p>
        </w:tc>
      </w:tr>
    </w:tbl>
    <w:p>
      <w:pPr>
        <w:jc w:val="center"/>
        <w:rPr>
          <w:b/>
        </w:rPr>
      </w:pPr>
    </w:p>
    <w:p>
      <w:pPr>
        <w:rPr>
          <w:b/>
        </w:rPr>
      </w:pPr>
      <w:r>
        <w:rPr>
          <w:highlight w:val="none"/>
        </w:rPr>
        <w:t>Задания реконструктивного уровня (на чтение)</w:t>
      </w:r>
    </w:p>
    <w:p>
      <w:pPr>
        <w:jc w:val="center"/>
        <w:rPr>
          <w:b/>
          <w:sz w:val="20"/>
          <w:szCs w:val="20"/>
        </w:rPr>
      </w:pPr>
    </w:p>
    <w:tbl>
      <w:tblPr>
        <w:tblW w:w="5000" w:type="pct"/>
        <w:tblLook w:val="01E0" w:firstRow="1" w:lastRow="1" w:firstColumn="1" w:lastColumn="1" w:noHBand="0" w:noVBand="0"/>
        <w:jc w:val="center"/>
      </w:tblPr>
      <w:tblGrid>
        <w:gridCol w:w="1568"/>
        <w:gridCol w:w="1413"/>
        <w:gridCol w:w="6646"/>
      </w:tblGrid>
      <w:tr>
        <w:trPr>
          <w:jc w:val="center"/>
        </w:trPr>
        <w:tc>
          <w:tcPr>
            <w:tcW w:w="2981" w:type="dxa"/>
            <w:gridSpan w:val="2"/>
            <w:tcBorders>
              <w:top w:val="single" w:sz="4" w:space="0" w:color="auto"/>
              <w:left w:val="single" w:sz="4" w:space="0" w:color="auto"/>
              <w:bottom w:val="single" w:sz="4" w:space="0" w:color="auto"/>
              <w:right w:val="single" w:sz="4" w:space="0" w:color="auto"/>
            </w:tcBorders>
            <w:vAlign w:val="center"/>
          </w:tcPr>
          <w:p>
            <w:pPr>
              <w:jc w:val="center"/>
              <w:rPr>
                <w:color w:val="000000"/>
                <w:sz w:val="20"/>
                <w:szCs w:val="20"/>
              </w:rPr>
            </w:pPr>
            <w:r>
              <w:rPr>
                <w:color w:val="000000"/>
                <w:sz w:val="20"/>
                <w:szCs w:val="20"/>
              </w:rPr>
              <w:t>Шкала оценивания</w:t>
            </w:r>
          </w:p>
        </w:tc>
        <w:tc>
          <w:tcPr>
            <w:tcW w:w="6646" w:type="dxa"/>
            <w:tcBorders>
              <w:top w:val="single" w:sz="4" w:space="0" w:color="auto"/>
              <w:left w:val="single" w:sz="4" w:space="0" w:color="auto"/>
              <w:bottom w:val="single" w:sz="4" w:space="0" w:color="auto"/>
              <w:right w:val="single" w:sz="4" w:space="0" w:color="auto"/>
            </w:tcBorders>
            <w:vAlign w:val="center"/>
          </w:tcPr>
          <w:p>
            <w:pPr>
              <w:jc w:val="center"/>
              <w:rPr>
                <w:color w:val="000000"/>
                <w:sz w:val="20"/>
                <w:szCs w:val="20"/>
              </w:rPr>
            </w:pPr>
            <w:r>
              <w:rPr>
                <w:color w:val="000000"/>
                <w:sz w:val="20"/>
                <w:szCs w:val="20"/>
              </w:rPr>
              <w:t>Критерии оценивания</w:t>
            </w:r>
          </w:p>
        </w:tc>
      </w:tr>
      <w:tr>
        <w:trPr>
          <w:jc w:val="center"/>
        </w:trPr>
        <w:tc>
          <w:tcPr>
            <w:tcW w:w="1568" w:type="dxa"/>
            <w:tcBorders>
              <w:top w:val="single" w:sz="4" w:space="0" w:color="auto"/>
              <w:left w:val="single" w:sz="4" w:space="0" w:color="auto"/>
              <w:bottom w:val="single" w:sz="4" w:space="0" w:color="auto"/>
              <w:right w:val="single" w:sz="4" w:space="0" w:color="auto"/>
            </w:tcBorders>
            <w:vAlign w:val="center"/>
          </w:tcPr>
          <w:p>
            <w:pPr>
              <w:jc w:val="center"/>
              <w:rPr>
                <w:color w:val="000000"/>
                <w:sz w:val="20"/>
                <w:szCs w:val="20"/>
              </w:rPr>
            </w:pPr>
            <w:r>
              <w:rPr>
                <w:lang w:eastAsia="en-US"/>
                <w:rFonts w:eastAsia="Calibri"/>
                <w:color w:val="000000"/>
                <w:sz w:val="20"/>
                <w:szCs w:val="20"/>
              </w:rPr>
              <w:t>«отлично»</w:t>
            </w:r>
          </w:p>
        </w:tc>
        <w:tc>
          <w:tcPr>
            <w:tcW w:w="1413" w:type="dxa"/>
            <w:vMerge w:val="restart"/>
            <w:tcBorders>
              <w:top w:val="single" w:sz="4" w:space="0" w:color="auto"/>
              <w:left w:val="single" w:sz="4" w:space="0" w:color="auto"/>
              <w:right w:val="single" w:sz="4" w:space="0" w:color="auto"/>
            </w:tcBorders>
            <w:vAlign w:val="center"/>
          </w:tcPr>
          <w:p>
            <w:pPr>
              <w:jc w:val="center"/>
              <w:rPr>
                <w:color w:val="000000"/>
                <w:sz w:val="20"/>
                <w:szCs w:val="20"/>
              </w:rPr>
            </w:pPr>
            <w:r>
              <w:rPr>
                <w:color w:val="000000"/>
                <w:sz w:val="20"/>
                <w:szCs w:val="20"/>
              </w:rPr>
              <w:t>«зачтено»</w:t>
            </w:r>
          </w:p>
        </w:tc>
        <w:tc>
          <w:tcPr>
            <w:tcW w:w="6646" w:type="dxa"/>
            <w:tcBorders>
              <w:top w:val="single" w:sz="4" w:space="0" w:color="auto"/>
              <w:left w:val="single" w:sz="4" w:space="0" w:color="auto"/>
              <w:bottom w:val="single" w:sz="4" w:space="0" w:color="auto"/>
              <w:right w:val="single" w:sz="4" w:space="0" w:color="auto"/>
            </w:tcBorders>
          </w:tcPr>
          <w:p>
            <w:pPr>
              <w:jc w:val="both"/>
              <w:spacing w:line="254" w:lineRule="auto"/>
              <w:rPr>
                <w:color w:val="000000"/>
                <w:sz w:val="20"/>
                <w:szCs w:val="20"/>
              </w:rPr>
            </w:pPr>
            <w:r>
              <w:rPr>
                <w:sz w:val="20"/>
                <w:szCs w:val="20"/>
              </w:rPr>
              <w:t>Обучающийся в полном объеме демонстрирует знание стратегий и навыки поискового и ознакомительного видов чтения. Умеет выделять основную идею текста, а также выделять второстепенную информацию. Демонстрирует навыки контекстуальной догадки. Правильно распознает значение грамматических структур для полного понимания прочитанного в процессе изучающего чтения. Допускает 1-2 ошибки при контроле понимания прочитанного.</w:t>
            </w:r>
          </w:p>
        </w:tc>
      </w:tr>
      <w:tr>
        <w:trPr>
          <w:jc w:val="center"/>
        </w:trPr>
        <w:tc>
          <w:tcPr>
            <w:tcW w:w="1568" w:type="dxa"/>
            <w:tcBorders>
              <w:top w:val="single" w:sz="4" w:space="0" w:color="auto"/>
              <w:left w:val="single" w:sz="4" w:space="0" w:color="auto"/>
              <w:bottom w:val="single" w:sz="4" w:space="0" w:color="auto"/>
              <w:right w:val="single" w:sz="4" w:space="0" w:color="auto"/>
            </w:tcBorders>
            <w:vAlign w:val="center"/>
          </w:tcPr>
          <w:p>
            <w:pPr>
              <w:jc w:val="center"/>
              <w:rPr>
                <w:color w:val="000000"/>
                <w:sz w:val="20"/>
                <w:szCs w:val="20"/>
              </w:rPr>
            </w:pPr>
            <w:r>
              <w:rPr>
                <w:lang w:eastAsia="en-US"/>
                <w:rFonts w:eastAsia="Calibri"/>
                <w:color w:val="000000"/>
                <w:sz w:val="20"/>
                <w:szCs w:val="20"/>
              </w:rPr>
              <w:t>«хорошо»</w:t>
            </w:r>
          </w:p>
        </w:tc>
        <w:tc>
          <w:tcPr>
            <w:tcW w:w="1413" w:type="dxa"/>
            <w:vMerge w:val="continue"/>
            <w:tcBorders>
              <w:left w:val="single" w:sz="4" w:space="0" w:color="auto"/>
              <w:right w:val="single" w:sz="4" w:space="0" w:color="auto"/>
            </w:tcBorders>
            <w:vAlign w:val="center"/>
          </w:tcPr>
          <w:p>
            <w:pPr>
              <w:jc w:val="center"/>
              <w:rPr>
                <w:color w:val="000000"/>
                <w:sz w:val="20"/>
                <w:szCs w:val="20"/>
              </w:rPr>
            </w:pPr>
          </w:p>
        </w:tc>
        <w:tc>
          <w:tcPr>
            <w:tcW w:w="6646" w:type="dxa"/>
            <w:tcBorders>
              <w:top w:val="single" w:sz="4" w:space="0" w:color="auto"/>
              <w:left w:val="single" w:sz="4" w:space="0" w:color="auto"/>
              <w:bottom w:val="single" w:sz="4" w:space="0" w:color="auto"/>
              <w:right w:val="single" w:sz="4" w:space="0" w:color="auto"/>
            </w:tcBorders>
          </w:tcPr>
          <w:p>
            <w:pPr>
              <w:jc w:val="both"/>
              <w:spacing w:line="254" w:lineRule="auto"/>
              <w:rPr>
                <w:color w:val="000000"/>
                <w:sz w:val="20"/>
                <w:szCs w:val="20"/>
              </w:rPr>
            </w:pPr>
            <w:r>
              <w:rPr>
                <w:sz w:val="20"/>
                <w:szCs w:val="20"/>
              </w:rPr>
              <w:t>Обучающийся в целом демонстрирует знание стратегий и навыки поискового и ознакомительного видов чтения. Умеет выделять основную идею текста, а также выделять второстепенную информацию. Демонстрирует навыки контекстуальной догадки. В целом распознает значение грамматических структур для полного понимания прочитанного в процессе изучающего чтения. Допускает до 3 ошибок при контроле понимания прочитанного.</w:t>
            </w:r>
          </w:p>
        </w:tc>
      </w:tr>
      <w:tr>
        <w:trPr>
          <w:jc w:val="center"/>
        </w:trPr>
        <w:tc>
          <w:tcPr>
            <w:tcW w:w="1568" w:type="dxa"/>
            <w:tcBorders>
              <w:top w:val="single" w:sz="4" w:space="0" w:color="auto"/>
              <w:left w:val="single" w:sz="4" w:space="0" w:color="auto"/>
              <w:bottom w:val="single" w:sz="4" w:space="0" w:color="auto"/>
              <w:right w:val="single" w:sz="4" w:space="0" w:color="auto"/>
            </w:tcBorders>
            <w:vAlign w:val="center"/>
          </w:tcPr>
          <w:p>
            <w:pPr>
              <w:jc w:val="center"/>
              <w:rPr>
                <w:color w:val="000000"/>
                <w:sz w:val="20"/>
                <w:szCs w:val="20"/>
              </w:rPr>
            </w:pPr>
            <w:r>
              <w:rPr>
                <w:lang w:eastAsia="en-US"/>
                <w:rFonts w:eastAsia="Calibri"/>
                <w:color w:val="000000"/>
                <w:sz w:val="20"/>
                <w:szCs w:val="20"/>
              </w:rPr>
              <w:t>«удовлетворительно»</w:t>
            </w:r>
          </w:p>
        </w:tc>
        <w:tc>
          <w:tcPr>
            <w:tcW w:w="1413" w:type="dxa"/>
            <w:vMerge w:val="continue"/>
            <w:tcBorders>
              <w:left w:val="single" w:sz="4" w:space="0" w:color="auto"/>
              <w:bottom w:val="single" w:sz="4" w:space="0" w:color="auto"/>
              <w:right w:val="single" w:sz="4" w:space="0" w:color="auto"/>
            </w:tcBorders>
            <w:vAlign w:val="center"/>
          </w:tcPr>
          <w:p>
            <w:pPr>
              <w:jc w:val="center"/>
              <w:rPr>
                <w:color w:val="000000"/>
                <w:sz w:val="20"/>
                <w:szCs w:val="20"/>
              </w:rPr>
            </w:pPr>
          </w:p>
        </w:tc>
        <w:tc>
          <w:tcPr>
            <w:tcW w:w="6646" w:type="dxa"/>
            <w:tcBorders>
              <w:top w:val="single" w:sz="4" w:space="0" w:color="auto"/>
              <w:left w:val="single" w:sz="4" w:space="0" w:color="auto"/>
              <w:bottom w:val="single" w:sz="4" w:space="0" w:color="auto"/>
              <w:right w:val="single" w:sz="4" w:space="0" w:color="auto"/>
            </w:tcBorders>
          </w:tcPr>
          <w:p>
            <w:pPr>
              <w:jc w:val="both"/>
              <w:spacing w:line="254" w:lineRule="auto"/>
              <w:rPr>
                <w:color w:val="000000"/>
                <w:sz w:val="20"/>
                <w:szCs w:val="20"/>
              </w:rPr>
            </w:pPr>
            <w:r>
              <w:rPr>
                <w:sz w:val="20"/>
                <w:szCs w:val="20"/>
              </w:rPr>
              <w:t xml:space="preserve">Обучающийся демонстрирует слабые знания стратегий и навыки поискового и ознакомительного видов чтения. Не может выделять основную идею текста, затрудняется с выделением второстепенной информации. Не демонстрирует навыки </w:t>
            </w:r>
            <w:r>
              <w:rPr>
                <w:sz w:val="20"/>
                <w:szCs w:val="20"/>
              </w:rPr>
              <w:t xml:space="preserve">контекстуальной догадки. Слабо распознает значение грамматических в процессе изучающего чтения. Допускает более 4 ошибок при контроле понимания прочитанного. </w:t>
            </w:r>
          </w:p>
        </w:tc>
      </w:tr>
      <w:tr>
        <w:trPr>
          <w:jc w:val="center"/>
        </w:trPr>
        <w:tc>
          <w:tcPr>
            <w:tcW w:w="1568" w:type="dxa"/>
            <w:tcBorders>
              <w:top w:val="single" w:sz="4" w:space="0" w:color="auto"/>
              <w:left w:val="single" w:sz="4" w:space="0" w:color="auto"/>
              <w:bottom w:val="single" w:sz="4" w:space="0" w:color="auto"/>
              <w:right w:val="single" w:sz="4" w:space="0" w:color="auto"/>
            </w:tcBorders>
            <w:vAlign w:val="center"/>
          </w:tcPr>
          <w:p>
            <w:pPr>
              <w:jc w:val="center"/>
              <w:rPr>
                <w:color w:val="000000"/>
                <w:sz w:val="20"/>
                <w:szCs w:val="20"/>
              </w:rPr>
            </w:pPr>
            <w:r>
              <w:rPr>
                <w:lang w:eastAsia="en-US"/>
                <w:rFonts w:eastAsia="Calibri"/>
                <w:color w:val="000000"/>
                <w:sz w:val="20"/>
                <w:szCs w:val="20"/>
              </w:rPr>
              <w:t>«не удовлетворительно»</w:t>
            </w:r>
          </w:p>
        </w:tc>
        <w:tc>
          <w:tcPr>
            <w:tcW w:w="1413" w:type="dxa"/>
            <w:tcBorders>
              <w:top w:val="single" w:sz="4" w:space="0" w:color="auto"/>
              <w:left w:val="single" w:sz="4" w:space="0" w:color="auto"/>
              <w:bottom w:val="single" w:sz="4" w:space="0" w:color="auto"/>
              <w:right w:val="single" w:sz="4" w:space="0" w:color="auto"/>
            </w:tcBorders>
            <w:vAlign w:val="center"/>
          </w:tcPr>
          <w:p>
            <w:pPr>
              <w:jc w:val="center"/>
              <w:rPr>
                <w:color w:val="000000"/>
                <w:sz w:val="20"/>
                <w:szCs w:val="20"/>
              </w:rPr>
            </w:pPr>
            <w:r>
              <w:rPr>
                <w:color w:val="000000"/>
                <w:sz w:val="20"/>
                <w:szCs w:val="20"/>
              </w:rPr>
              <w:t>«не зачтено»</w:t>
            </w:r>
          </w:p>
        </w:tc>
        <w:tc>
          <w:tcPr>
            <w:tcW w:w="6646" w:type="dxa"/>
            <w:tcBorders>
              <w:top w:val="single" w:sz="4" w:space="0" w:color="auto"/>
              <w:left w:val="single" w:sz="4" w:space="0" w:color="auto"/>
              <w:bottom w:val="single" w:sz="4" w:space="0" w:color="auto"/>
              <w:right w:val="single" w:sz="4" w:space="0" w:color="auto"/>
            </w:tcBorders>
          </w:tcPr>
          <w:p>
            <w:pPr>
              <w:jc w:val="both"/>
              <w:spacing w:line="254" w:lineRule="auto"/>
              <w:rPr>
                <w:color w:val="000000"/>
                <w:sz w:val="20"/>
                <w:szCs w:val="20"/>
              </w:rPr>
            </w:pPr>
            <w:r>
              <w:rPr>
                <w:sz w:val="20"/>
                <w:szCs w:val="20"/>
              </w:rPr>
              <w:t>Выполненное задание не удовлетворяет ни одному из критериев, приведенных выше</w:t>
            </w:r>
          </w:p>
        </w:tc>
      </w:tr>
    </w:tbl>
    <w:p>
      <w:pPr>
        <w:jc w:val="center"/>
        <w:rPr>
          <w:b/>
          <w:sz w:val="20"/>
          <w:szCs w:val="20"/>
        </w:rPr>
      </w:pPr>
    </w:p>
    <w:p>
      <w:pPr>
        <w:rPr>
          <w:lang w:val="ru-RU"/>
          <w:highlight w:val="yellow"/>
          <w:rtl w:val="off"/>
        </w:rPr>
      </w:pPr>
    </w:p>
    <w:p>
      <w:pPr>
        <w:rPr>
          <w:lang w:val="ru-RU"/>
          <w:highlight w:val="yellow"/>
          <w:rtl w:val="off"/>
        </w:rPr>
      </w:pPr>
    </w:p>
    <w:p>
      <w:pPr>
        <w:rPr>
          <w:lang w:val="ru-RU"/>
          <w:highlight w:val="yellow"/>
          <w:rtl w:val="off"/>
        </w:rPr>
      </w:pPr>
    </w:p>
    <w:p>
      <w:pPr>
        <w:rPr>
          <w:lang w:val="ru-RU"/>
          <w:highlight w:val="yellow"/>
          <w:rtl w:val="off"/>
        </w:rPr>
      </w:pPr>
    </w:p>
    <w:p>
      <w:r>
        <w:rPr>
          <w:highlight w:val="none"/>
        </w:rPr>
        <w:t>Задания продуктивного уровня</w:t>
      </w:r>
    </w:p>
    <w:tbl>
      <w:tblPr>
        <w:tblW w:w="5000" w:type="pct"/>
        <w:tblLook w:val="01E0" w:firstRow="1" w:lastRow="1" w:firstColumn="1" w:lastColumn="1" w:noHBand="0" w:noVBand="0"/>
        <w:jc w:val="center"/>
      </w:tblPr>
      <w:tblGrid>
        <w:gridCol w:w="1568"/>
        <w:gridCol w:w="1413"/>
        <w:gridCol w:w="6646"/>
      </w:tblGrid>
      <w:tr>
        <w:trPr>
          <w:jc w:val="center"/>
        </w:trPr>
        <w:tc>
          <w:tcPr>
            <w:tcW w:w="2981" w:type="dxa"/>
            <w:gridSpan w:val="2"/>
            <w:tcBorders>
              <w:top w:val="single" w:sz="4" w:space="0" w:color="auto"/>
              <w:left w:val="single" w:sz="4" w:space="0" w:color="auto"/>
              <w:bottom w:val="single" w:sz="4" w:space="0" w:color="auto"/>
              <w:right w:val="single" w:sz="4" w:space="0" w:color="auto"/>
            </w:tcBorders>
            <w:vAlign w:val="center"/>
          </w:tcPr>
          <w:p>
            <w:pPr>
              <w:jc w:val="center"/>
              <w:rPr>
                <w:color w:val="000000"/>
                <w:sz w:val="20"/>
                <w:szCs w:val="20"/>
              </w:rPr>
            </w:pPr>
            <w:r>
              <w:rPr>
                <w:color w:val="000000"/>
                <w:sz w:val="20"/>
                <w:szCs w:val="20"/>
              </w:rPr>
              <w:t>Шкала оценивания</w:t>
            </w:r>
          </w:p>
        </w:tc>
        <w:tc>
          <w:tcPr>
            <w:tcW w:w="6646" w:type="dxa"/>
            <w:tcBorders>
              <w:top w:val="single" w:sz="4" w:space="0" w:color="auto"/>
              <w:left w:val="single" w:sz="4" w:space="0" w:color="auto"/>
              <w:bottom w:val="single" w:sz="4" w:space="0" w:color="auto"/>
              <w:right w:val="single" w:sz="4" w:space="0" w:color="auto"/>
            </w:tcBorders>
            <w:vAlign w:val="center"/>
          </w:tcPr>
          <w:p>
            <w:pPr>
              <w:jc w:val="center"/>
              <w:rPr>
                <w:color w:val="000000"/>
                <w:sz w:val="20"/>
                <w:szCs w:val="20"/>
              </w:rPr>
            </w:pPr>
            <w:r>
              <w:rPr>
                <w:color w:val="000000"/>
                <w:sz w:val="20"/>
                <w:szCs w:val="20"/>
              </w:rPr>
              <w:t>Критерии оценивания</w:t>
            </w:r>
          </w:p>
        </w:tc>
      </w:tr>
      <w:tr>
        <w:trPr>
          <w:jc w:val="center"/>
        </w:trPr>
        <w:tc>
          <w:tcPr>
            <w:tcW w:w="1568" w:type="dxa"/>
            <w:tcBorders>
              <w:top w:val="single" w:sz="4" w:space="0" w:color="auto"/>
              <w:left w:val="single" w:sz="4" w:space="0" w:color="auto"/>
              <w:bottom w:val="single" w:sz="4" w:space="0" w:color="auto"/>
              <w:right w:val="single" w:sz="4" w:space="0" w:color="auto"/>
            </w:tcBorders>
            <w:vAlign w:val="center"/>
          </w:tcPr>
          <w:p>
            <w:pPr>
              <w:jc w:val="center"/>
              <w:rPr>
                <w:color w:val="000000"/>
                <w:sz w:val="20"/>
                <w:szCs w:val="20"/>
              </w:rPr>
            </w:pPr>
            <w:r>
              <w:rPr>
                <w:lang w:eastAsia="en-US"/>
                <w:rFonts w:eastAsia="Calibri"/>
                <w:color w:val="000000"/>
                <w:sz w:val="20"/>
                <w:szCs w:val="20"/>
              </w:rPr>
              <w:t>«отлично»</w:t>
            </w:r>
          </w:p>
        </w:tc>
        <w:tc>
          <w:tcPr>
            <w:tcW w:w="1413" w:type="dxa"/>
            <w:vMerge w:val="restart"/>
            <w:tcBorders>
              <w:top w:val="single" w:sz="4" w:space="0" w:color="auto"/>
              <w:left w:val="single" w:sz="4" w:space="0" w:color="auto"/>
              <w:right w:val="single" w:sz="4" w:space="0" w:color="auto"/>
            </w:tcBorders>
            <w:vAlign w:val="center"/>
          </w:tcPr>
          <w:p>
            <w:pPr>
              <w:jc w:val="center"/>
              <w:rPr>
                <w:color w:val="000000"/>
                <w:sz w:val="20"/>
                <w:szCs w:val="20"/>
              </w:rPr>
            </w:pPr>
            <w:r>
              <w:rPr>
                <w:color w:val="000000"/>
                <w:sz w:val="20"/>
                <w:szCs w:val="20"/>
              </w:rPr>
              <w:t>«зачтено»</w:t>
            </w:r>
          </w:p>
        </w:tc>
        <w:tc>
          <w:tcPr>
            <w:tcW w:w="6646" w:type="dxa"/>
            <w:tcBorders>
              <w:top w:val="single" w:sz="4" w:space="0" w:color="auto"/>
              <w:left w:val="single" w:sz="4" w:space="0" w:color="auto"/>
              <w:bottom w:val="single" w:sz="4" w:space="0" w:color="auto"/>
              <w:right w:val="single" w:sz="4" w:space="0" w:color="auto"/>
            </w:tcBorders>
          </w:tcPr>
          <w:p>
            <w:pPr>
              <w:jc w:val="both"/>
              <w:spacing w:line="254" w:lineRule="auto"/>
              <w:rPr>
                <w:color w:val="000000"/>
                <w:sz w:val="20"/>
                <w:szCs w:val="20"/>
              </w:rPr>
            </w:pPr>
            <w:r>
              <w:rPr>
                <w:sz w:val="20"/>
                <w:szCs w:val="20"/>
              </w:rPr>
              <w:t>Обучающийся демонстрирует умение самостоятельной подготовки и презентации проектного материала; полного и логически корректного представления результатов собственного научного исследования; владеет навыками аргументированной речи; адекватно использует лексико-грамматические формы и разговорные клише, но допускает до 2-х языковых ошибок.</w:t>
            </w:r>
          </w:p>
        </w:tc>
      </w:tr>
      <w:tr>
        <w:trPr>
          <w:jc w:val="center"/>
        </w:trPr>
        <w:tc>
          <w:tcPr>
            <w:tcW w:w="1568" w:type="dxa"/>
            <w:tcBorders>
              <w:top w:val="single" w:sz="4" w:space="0" w:color="auto"/>
              <w:left w:val="single" w:sz="4" w:space="0" w:color="auto"/>
              <w:bottom w:val="single" w:sz="4" w:space="0" w:color="auto"/>
              <w:right w:val="single" w:sz="4" w:space="0" w:color="auto"/>
            </w:tcBorders>
            <w:vAlign w:val="center"/>
          </w:tcPr>
          <w:p>
            <w:pPr>
              <w:jc w:val="center"/>
              <w:rPr>
                <w:color w:val="000000"/>
                <w:sz w:val="20"/>
                <w:szCs w:val="20"/>
              </w:rPr>
            </w:pPr>
            <w:r>
              <w:rPr>
                <w:lang w:eastAsia="en-US"/>
                <w:rFonts w:eastAsia="Calibri"/>
                <w:color w:val="000000"/>
                <w:sz w:val="20"/>
                <w:szCs w:val="20"/>
              </w:rPr>
              <w:t>«хорошо»</w:t>
            </w:r>
          </w:p>
        </w:tc>
        <w:tc>
          <w:tcPr>
            <w:tcW w:w="1413" w:type="dxa"/>
            <w:vMerge w:val="continue"/>
            <w:tcBorders>
              <w:left w:val="single" w:sz="4" w:space="0" w:color="auto"/>
              <w:right w:val="single" w:sz="4" w:space="0" w:color="auto"/>
            </w:tcBorders>
            <w:vAlign w:val="center"/>
          </w:tcPr>
          <w:p>
            <w:pPr>
              <w:jc w:val="center"/>
              <w:rPr>
                <w:color w:val="000000"/>
                <w:sz w:val="20"/>
                <w:szCs w:val="20"/>
              </w:rPr>
            </w:pPr>
          </w:p>
        </w:tc>
        <w:tc>
          <w:tcPr>
            <w:tcW w:w="6646" w:type="dxa"/>
            <w:tcBorders>
              <w:top w:val="single" w:sz="4" w:space="0" w:color="auto"/>
              <w:left w:val="single" w:sz="4" w:space="0" w:color="auto"/>
              <w:bottom w:val="single" w:sz="4" w:space="0" w:color="auto"/>
              <w:right w:val="single" w:sz="4" w:space="0" w:color="auto"/>
            </w:tcBorders>
          </w:tcPr>
          <w:p>
            <w:pPr>
              <w:jc w:val="both"/>
              <w:spacing w:line="254" w:lineRule="auto"/>
              <w:rPr>
                <w:color w:val="000000"/>
                <w:sz w:val="20"/>
                <w:szCs w:val="20"/>
              </w:rPr>
            </w:pPr>
            <w:r>
              <w:rPr>
                <w:sz w:val="20"/>
                <w:szCs w:val="20"/>
              </w:rPr>
              <w:t>Обучающийся в целом демонстрирует умение самостоятельной подготовки и презентации проектного материала; полного и логически корректного представления результатов собственного научного исследования; в целом владеет навыками аргументированной речи; адекватно использует лексико-грамматические формы и разговорные клише, но допускает до 3-х языковых ошибок.</w:t>
            </w:r>
          </w:p>
        </w:tc>
      </w:tr>
      <w:tr>
        <w:trPr>
          <w:jc w:val="center"/>
        </w:trPr>
        <w:tc>
          <w:tcPr>
            <w:tcW w:w="1568" w:type="dxa"/>
            <w:tcBorders>
              <w:top w:val="single" w:sz="4" w:space="0" w:color="auto"/>
              <w:left w:val="single" w:sz="4" w:space="0" w:color="auto"/>
              <w:bottom w:val="single" w:sz="4" w:space="0" w:color="auto"/>
              <w:right w:val="single" w:sz="4" w:space="0" w:color="auto"/>
            </w:tcBorders>
            <w:vAlign w:val="center"/>
          </w:tcPr>
          <w:p>
            <w:pPr>
              <w:jc w:val="center"/>
              <w:rPr>
                <w:color w:val="000000"/>
                <w:sz w:val="20"/>
                <w:szCs w:val="20"/>
              </w:rPr>
            </w:pPr>
            <w:r>
              <w:rPr>
                <w:lang w:eastAsia="en-US"/>
                <w:rFonts w:eastAsia="Calibri"/>
                <w:color w:val="000000"/>
                <w:sz w:val="20"/>
                <w:szCs w:val="20"/>
              </w:rPr>
              <w:t>«удовлетворительно»</w:t>
            </w:r>
          </w:p>
        </w:tc>
        <w:tc>
          <w:tcPr>
            <w:tcW w:w="1413" w:type="dxa"/>
            <w:vMerge w:val="continue"/>
            <w:tcBorders>
              <w:left w:val="single" w:sz="4" w:space="0" w:color="auto"/>
              <w:bottom w:val="single" w:sz="4" w:space="0" w:color="auto"/>
              <w:right w:val="single" w:sz="4" w:space="0" w:color="auto"/>
            </w:tcBorders>
            <w:vAlign w:val="center"/>
          </w:tcPr>
          <w:p>
            <w:pPr>
              <w:jc w:val="center"/>
              <w:rPr>
                <w:color w:val="000000"/>
                <w:sz w:val="20"/>
                <w:szCs w:val="20"/>
              </w:rPr>
            </w:pPr>
          </w:p>
        </w:tc>
        <w:tc>
          <w:tcPr>
            <w:tcW w:w="6646" w:type="dxa"/>
            <w:tcBorders>
              <w:top w:val="single" w:sz="4" w:space="0" w:color="auto"/>
              <w:left w:val="single" w:sz="4" w:space="0" w:color="auto"/>
              <w:bottom w:val="single" w:sz="4" w:space="0" w:color="auto"/>
              <w:right w:val="single" w:sz="4" w:space="0" w:color="auto"/>
            </w:tcBorders>
          </w:tcPr>
          <w:p>
            <w:pPr>
              <w:jc w:val="both"/>
              <w:spacing w:line="254" w:lineRule="auto"/>
              <w:rPr>
                <w:color w:val="000000"/>
                <w:sz w:val="20"/>
                <w:szCs w:val="20"/>
              </w:rPr>
            </w:pPr>
            <w:r>
              <w:rPr>
                <w:sz w:val="20"/>
                <w:szCs w:val="20"/>
              </w:rPr>
              <w:t>Обучающийся демонстрирует слабые умения самостоятельной подготовки и презентации проектного материала; не полностью и логически некорректно представляет результаты собственного научного исследования; слабо владеет навыками аргументированной речи; не всегда адекватно использует лексико-грамматические формы и разговорные клише, допускает до 4-х языковых ошибок и 4 речевых неточностей.</w:t>
            </w:r>
          </w:p>
        </w:tc>
      </w:tr>
      <w:tr>
        <w:trPr>
          <w:jc w:val="center"/>
        </w:trPr>
        <w:tc>
          <w:tcPr>
            <w:tcW w:w="1568" w:type="dxa"/>
            <w:tcBorders>
              <w:top w:val="single" w:sz="4" w:space="0" w:color="auto"/>
              <w:left w:val="single" w:sz="4" w:space="0" w:color="auto"/>
              <w:bottom w:val="single" w:sz="4" w:space="0" w:color="auto"/>
              <w:right w:val="single" w:sz="4" w:space="0" w:color="auto"/>
            </w:tcBorders>
            <w:vAlign w:val="center"/>
          </w:tcPr>
          <w:p>
            <w:pPr>
              <w:jc w:val="center"/>
              <w:rPr>
                <w:color w:val="000000"/>
                <w:sz w:val="20"/>
                <w:szCs w:val="20"/>
              </w:rPr>
            </w:pPr>
            <w:r>
              <w:rPr>
                <w:lang w:eastAsia="en-US"/>
                <w:rFonts w:eastAsia="Calibri"/>
                <w:color w:val="000000"/>
                <w:sz w:val="20"/>
                <w:szCs w:val="20"/>
              </w:rPr>
              <w:t>«не удовлетворительно»</w:t>
            </w:r>
          </w:p>
        </w:tc>
        <w:tc>
          <w:tcPr>
            <w:tcW w:w="1413" w:type="dxa"/>
            <w:tcBorders>
              <w:top w:val="single" w:sz="4" w:space="0" w:color="auto"/>
              <w:left w:val="single" w:sz="4" w:space="0" w:color="auto"/>
              <w:bottom w:val="single" w:sz="4" w:space="0" w:color="auto"/>
              <w:right w:val="single" w:sz="4" w:space="0" w:color="auto"/>
            </w:tcBorders>
            <w:vAlign w:val="center"/>
          </w:tcPr>
          <w:p>
            <w:pPr>
              <w:jc w:val="center"/>
              <w:rPr>
                <w:color w:val="000000"/>
                <w:sz w:val="20"/>
                <w:szCs w:val="20"/>
              </w:rPr>
            </w:pPr>
            <w:r>
              <w:rPr>
                <w:color w:val="000000"/>
                <w:sz w:val="20"/>
                <w:szCs w:val="20"/>
              </w:rPr>
              <w:t>«не зачтено»</w:t>
            </w:r>
          </w:p>
        </w:tc>
        <w:tc>
          <w:tcPr>
            <w:tcW w:w="6646" w:type="dxa"/>
            <w:tcBorders>
              <w:top w:val="single" w:sz="4" w:space="0" w:color="auto"/>
              <w:left w:val="single" w:sz="4" w:space="0" w:color="auto"/>
              <w:bottom w:val="single" w:sz="4" w:space="0" w:color="auto"/>
              <w:right w:val="single" w:sz="4" w:space="0" w:color="auto"/>
            </w:tcBorders>
          </w:tcPr>
          <w:p>
            <w:pPr>
              <w:jc w:val="both"/>
              <w:spacing w:line="254" w:lineRule="auto"/>
              <w:rPr>
                <w:color w:val="000000"/>
                <w:sz w:val="20"/>
                <w:szCs w:val="20"/>
              </w:rPr>
            </w:pPr>
            <w:r>
              <w:rPr>
                <w:sz w:val="20"/>
                <w:szCs w:val="20"/>
              </w:rPr>
              <w:t>Выполненное задание не удовлетворяет ни одному из критериев, приведенных выше</w:t>
            </w:r>
          </w:p>
        </w:tc>
      </w:tr>
    </w:tbl>
    <w:p/>
    <w:p>
      <w:pPr>
        <w:rPr>
          <w:color w:val="FF0000"/>
        </w:rPr>
      </w:pPr>
      <w:r>
        <w:rPr>
          <w:highlight w:val="none"/>
        </w:rPr>
        <w:t>Тестирование при текущем контроле</w:t>
      </w:r>
    </w:p>
    <w:tbl>
      <w:tblPr>
        <w:tblW w:w="5000" w:type="pct"/>
        <w:tblLook w:val="01E0" w:firstRow="1" w:lastRow="1" w:firstColumn="1" w:lastColumn="1" w:noHBand="0" w:noVBand="0"/>
        <w:jc w:val="center"/>
      </w:tblPr>
      <w:tblGrid>
        <w:gridCol w:w="2336"/>
        <w:gridCol w:w="1653"/>
        <w:gridCol w:w="5638"/>
      </w:tblGrid>
      <w:tr>
        <w:trPr>
          <w:jc w:val="center"/>
        </w:trPr>
        <w:tc>
          <w:tcPr>
            <w:tcW w:w="3989" w:type="dxa"/>
            <w:gridSpan w:val="2"/>
            <w:tcBorders>
              <w:top w:val="single" w:sz="4" w:space="0" w:color="auto"/>
              <w:left w:val="single" w:sz="4" w:space="0" w:color="auto"/>
              <w:bottom w:val="single" w:sz="4" w:space="0" w:color="auto"/>
              <w:right w:val="single" w:sz="4" w:space="0" w:color="auto"/>
            </w:tcBorders>
            <w:vAlign w:val="center"/>
          </w:tcPr>
          <w:p>
            <w:pPr>
              <w:jc w:val="center"/>
              <w:rPr>
                <w:color w:val="000000"/>
                <w:sz w:val="20"/>
                <w:szCs w:val="20"/>
              </w:rPr>
            </w:pPr>
            <w:r>
              <w:rPr>
                <w:color w:val="000000"/>
                <w:sz w:val="20"/>
                <w:szCs w:val="20"/>
              </w:rPr>
              <w:t>Шкала оценивания</w:t>
            </w:r>
          </w:p>
        </w:tc>
        <w:tc>
          <w:tcPr>
            <w:tcW w:w="5638" w:type="dxa"/>
            <w:tcBorders>
              <w:top w:val="single" w:sz="4" w:space="0" w:color="auto"/>
              <w:left w:val="single" w:sz="4" w:space="0" w:color="auto"/>
              <w:bottom w:val="single" w:sz="4" w:space="0" w:color="auto"/>
              <w:right w:val="single" w:sz="4" w:space="0" w:color="auto"/>
            </w:tcBorders>
            <w:vAlign w:val="center"/>
          </w:tcPr>
          <w:p>
            <w:pPr>
              <w:jc w:val="center"/>
              <w:rPr>
                <w:color w:val="000000"/>
                <w:sz w:val="20"/>
                <w:szCs w:val="20"/>
              </w:rPr>
            </w:pPr>
            <w:r>
              <w:rPr>
                <w:color w:val="000000"/>
                <w:sz w:val="20"/>
                <w:szCs w:val="20"/>
              </w:rPr>
              <w:t>Критерии оценивания</w:t>
            </w:r>
          </w:p>
        </w:tc>
      </w:tr>
      <w:tr>
        <w:trPr>
          <w:jc w:val="center"/>
        </w:trPr>
        <w:tc>
          <w:tcPr>
            <w:tcW w:w="2336" w:type="dxa"/>
            <w:tcBorders>
              <w:top w:val="single" w:sz="4" w:space="0" w:color="auto"/>
              <w:left w:val="single" w:sz="4" w:space="0" w:color="auto"/>
              <w:bottom w:val="single" w:sz="4" w:space="0" w:color="auto"/>
              <w:right w:val="single" w:sz="4" w:space="0" w:color="auto"/>
            </w:tcBorders>
            <w:vAlign w:val="center"/>
          </w:tcPr>
          <w:p>
            <w:pPr>
              <w:jc w:val="center"/>
              <w:rPr>
                <w:color w:val="000000"/>
                <w:sz w:val="20"/>
                <w:szCs w:val="20"/>
              </w:rPr>
            </w:pPr>
            <w:r>
              <w:rPr>
                <w:lang w:eastAsia="en-US"/>
                <w:rFonts w:eastAsia="Calibri"/>
                <w:color w:val="000000"/>
                <w:sz w:val="20"/>
                <w:szCs w:val="20"/>
              </w:rPr>
              <w:t>«отлично»</w:t>
            </w:r>
          </w:p>
        </w:tc>
        <w:tc>
          <w:tcPr>
            <w:tcW w:w="1653" w:type="dxa"/>
            <w:vMerge w:val="restart"/>
            <w:tcBorders>
              <w:top w:val="single" w:sz="4" w:space="0" w:color="auto"/>
              <w:left w:val="single" w:sz="4" w:space="0" w:color="auto"/>
              <w:right w:val="single" w:sz="4" w:space="0" w:color="auto"/>
            </w:tcBorders>
            <w:vAlign w:val="center"/>
          </w:tcPr>
          <w:p>
            <w:pPr>
              <w:jc w:val="center"/>
              <w:rPr>
                <w:color w:val="000000"/>
                <w:sz w:val="20"/>
                <w:szCs w:val="20"/>
              </w:rPr>
            </w:pPr>
            <w:r>
              <w:rPr>
                <w:color w:val="000000"/>
                <w:sz w:val="20"/>
                <w:szCs w:val="20"/>
              </w:rPr>
              <w:t>«зачтено»</w:t>
            </w:r>
          </w:p>
        </w:tc>
        <w:tc>
          <w:tcPr>
            <w:tcW w:w="5638" w:type="dxa"/>
            <w:tcBorders>
              <w:top w:val="single" w:sz="4" w:space="0" w:color="auto"/>
              <w:left w:val="single" w:sz="4" w:space="0" w:color="auto"/>
              <w:bottom w:val="single" w:sz="4" w:space="0" w:color="auto"/>
              <w:right w:val="single" w:sz="4" w:space="0" w:color="auto"/>
            </w:tcBorders>
          </w:tcPr>
          <w:p>
            <w:pPr>
              <w:jc w:val="both"/>
              <w:rPr>
                <w:color w:val="000000"/>
                <w:sz w:val="20"/>
                <w:szCs w:val="20"/>
              </w:rPr>
            </w:pPr>
            <w:r>
              <w:rPr>
                <w:color w:val="000000"/>
                <w:sz w:val="20"/>
                <w:szCs w:val="20"/>
              </w:rPr>
              <w:t>Обучающийся верно ответил на 90 – 100 % тестовых заданий при прохождении тестирования</w:t>
            </w:r>
          </w:p>
        </w:tc>
      </w:tr>
      <w:tr>
        <w:trPr>
          <w:jc w:val="center"/>
        </w:trPr>
        <w:tc>
          <w:tcPr>
            <w:tcW w:w="2336" w:type="dxa"/>
            <w:tcBorders>
              <w:top w:val="single" w:sz="4" w:space="0" w:color="auto"/>
              <w:left w:val="single" w:sz="4" w:space="0" w:color="auto"/>
              <w:bottom w:val="single" w:sz="4" w:space="0" w:color="auto"/>
              <w:right w:val="single" w:sz="4" w:space="0" w:color="auto"/>
            </w:tcBorders>
            <w:vAlign w:val="center"/>
          </w:tcPr>
          <w:p>
            <w:pPr>
              <w:jc w:val="center"/>
              <w:rPr>
                <w:color w:val="000000"/>
                <w:sz w:val="20"/>
                <w:szCs w:val="20"/>
              </w:rPr>
            </w:pPr>
            <w:r>
              <w:rPr>
                <w:lang w:eastAsia="en-US"/>
                <w:rFonts w:eastAsia="Calibri"/>
                <w:color w:val="000000"/>
                <w:sz w:val="20"/>
                <w:szCs w:val="20"/>
              </w:rPr>
              <w:t>«хорошо»</w:t>
            </w:r>
          </w:p>
        </w:tc>
        <w:tc>
          <w:tcPr>
            <w:tcW w:w="1653" w:type="dxa"/>
            <w:vMerge w:val="continue"/>
            <w:tcBorders>
              <w:left w:val="single" w:sz="4" w:space="0" w:color="auto"/>
              <w:right w:val="single" w:sz="4" w:space="0" w:color="auto"/>
            </w:tcBorders>
            <w:vAlign w:val="center"/>
          </w:tcPr>
          <w:p>
            <w:pPr>
              <w:jc w:val="center"/>
              <w:rPr>
                <w:color w:val="000000"/>
                <w:sz w:val="20"/>
                <w:szCs w:val="20"/>
              </w:rPr>
            </w:pPr>
          </w:p>
        </w:tc>
        <w:tc>
          <w:tcPr>
            <w:tcW w:w="5638" w:type="dxa"/>
            <w:tcBorders>
              <w:top w:val="single" w:sz="4" w:space="0" w:color="auto"/>
              <w:left w:val="single" w:sz="4" w:space="0" w:color="auto"/>
              <w:bottom w:val="single" w:sz="4" w:space="0" w:color="auto"/>
              <w:right w:val="single" w:sz="4" w:space="0" w:color="auto"/>
            </w:tcBorders>
          </w:tcPr>
          <w:p>
            <w:pPr>
              <w:jc w:val="both"/>
              <w:rPr>
                <w:color w:val="000000"/>
                <w:sz w:val="20"/>
                <w:szCs w:val="20"/>
              </w:rPr>
            </w:pPr>
            <w:r>
              <w:rPr>
                <w:color w:val="000000"/>
                <w:sz w:val="20"/>
                <w:szCs w:val="20"/>
              </w:rPr>
              <w:t>Обучающийся верно ответил на 80 – 89 % тестовых заданий при прохождении тестирования</w:t>
            </w:r>
          </w:p>
        </w:tc>
      </w:tr>
      <w:tr>
        <w:trPr>
          <w:jc w:val="center"/>
        </w:trPr>
        <w:tc>
          <w:tcPr>
            <w:tcW w:w="2336" w:type="dxa"/>
            <w:tcBorders>
              <w:top w:val="single" w:sz="4" w:space="0" w:color="auto"/>
              <w:left w:val="single" w:sz="4" w:space="0" w:color="auto"/>
              <w:bottom w:val="single" w:sz="4" w:space="0" w:color="auto"/>
              <w:right w:val="single" w:sz="4" w:space="0" w:color="auto"/>
            </w:tcBorders>
            <w:vAlign w:val="center"/>
          </w:tcPr>
          <w:p>
            <w:pPr>
              <w:jc w:val="center"/>
              <w:rPr>
                <w:color w:val="000000"/>
                <w:sz w:val="20"/>
                <w:szCs w:val="20"/>
              </w:rPr>
            </w:pPr>
            <w:r>
              <w:rPr>
                <w:lang w:eastAsia="en-US"/>
                <w:rFonts w:eastAsia="Calibri"/>
                <w:color w:val="000000"/>
                <w:sz w:val="20"/>
                <w:szCs w:val="20"/>
              </w:rPr>
              <w:t>«удовлетворительно»</w:t>
            </w:r>
          </w:p>
        </w:tc>
        <w:tc>
          <w:tcPr>
            <w:tcW w:w="1653" w:type="dxa"/>
            <w:vMerge w:val="continue"/>
            <w:tcBorders>
              <w:left w:val="single" w:sz="4" w:space="0" w:color="auto"/>
              <w:bottom w:val="single" w:sz="4" w:space="0" w:color="auto"/>
              <w:right w:val="single" w:sz="4" w:space="0" w:color="auto"/>
            </w:tcBorders>
            <w:vAlign w:val="center"/>
          </w:tcPr>
          <w:p>
            <w:pPr>
              <w:jc w:val="center"/>
              <w:rPr>
                <w:color w:val="000000"/>
                <w:sz w:val="20"/>
                <w:szCs w:val="20"/>
              </w:rPr>
            </w:pPr>
          </w:p>
        </w:tc>
        <w:tc>
          <w:tcPr>
            <w:tcW w:w="5638" w:type="dxa"/>
            <w:tcBorders>
              <w:top w:val="single" w:sz="4" w:space="0" w:color="auto"/>
              <w:left w:val="single" w:sz="4" w:space="0" w:color="auto"/>
              <w:bottom w:val="single" w:sz="4" w:space="0" w:color="auto"/>
              <w:right w:val="single" w:sz="4" w:space="0" w:color="auto"/>
            </w:tcBorders>
          </w:tcPr>
          <w:p>
            <w:pPr>
              <w:jc w:val="both"/>
              <w:rPr>
                <w:color w:val="000000"/>
                <w:sz w:val="20"/>
                <w:szCs w:val="20"/>
              </w:rPr>
            </w:pPr>
            <w:r>
              <w:rPr>
                <w:color w:val="000000"/>
                <w:sz w:val="20"/>
                <w:szCs w:val="20"/>
              </w:rPr>
              <w:t>Обучающийся верно ответил на 70 – 79 % тестовых заданий при прохождении тестирования</w:t>
            </w:r>
          </w:p>
        </w:tc>
      </w:tr>
      <w:tr>
        <w:trPr>
          <w:jc w:val="center"/>
        </w:trPr>
        <w:tc>
          <w:tcPr>
            <w:tcW w:w="2336" w:type="dxa"/>
            <w:tcBorders>
              <w:top w:val="single" w:sz="4" w:space="0" w:color="auto"/>
              <w:left w:val="single" w:sz="4" w:space="0" w:color="auto"/>
              <w:bottom w:val="single" w:sz="4" w:space="0" w:color="auto"/>
              <w:right w:val="single" w:sz="4" w:space="0" w:color="auto"/>
            </w:tcBorders>
            <w:vAlign w:val="center"/>
          </w:tcPr>
          <w:p>
            <w:pPr>
              <w:jc w:val="center"/>
              <w:rPr>
                <w:color w:val="000000"/>
                <w:sz w:val="20"/>
                <w:szCs w:val="20"/>
              </w:rPr>
            </w:pPr>
            <w:r>
              <w:rPr>
                <w:lang w:eastAsia="en-US"/>
                <w:rFonts w:eastAsia="Calibri"/>
                <w:color w:val="000000"/>
                <w:sz w:val="20"/>
                <w:szCs w:val="20"/>
              </w:rPr>
              <w:t>«не удовлетворительно»</w:t>
            </w:r>
          </w:p>
        </w:tc>
        <w:tc>
          <w:tcPr>
            <w:tcW w:w="1653" w:type="dxa"/>
            <w:tcBorders>
              <w:top w:val="single" w:sz="4" w:space="0" w:color="auto"/>
              <w:left w:val="single" w:sz="4" w:space="0" w:color="auto"/>
              <w:bottom w:val="single" w:sz="4" w:space="0" w:color="auto"/>
              <w:right w:val="single" w:sz="4" w:space="0" w:color="auto"/>
            </w:tcBorders>
            <w:vAlign w:val="center"/>
          </w:tcPr>
          <w:p>
            <w:pPr>
              <w:jc w:val="center"/>
              <w:rPr>
                <w:color w:val="000000"/>
                <w:sz w:val="20"/>
                <w:szCs w:val="20"/>
              </w:rPr>
            </w:pPr>
            <w:r>
              <w:rPr>
                <w:color w:val="000000"/>
                <w:sz w:val="20"/>
                <w:szCs w:val="20"/>
              </w:rPr>
              <w:t>«не зачтено»</w:t>
            </w:r>
          </w:p>
        </w:tc>
        <w:tc>
          <w:tcPr>
            <w:tcW w:w="5638" w:type="dxa"/>
            <w:tcBorders>
              <w:top w:val="single" w:sz="4" w:space="0" w:color="auto"/>
              <w:left w:val="single" w:sz="4" w:space="0" w:color="auto"/>
              <w:bottom w:val="single" w:sz="4" w:space="0" w:color="auto"/>
              <w:right w:val="single" w:sz="4" w:space="0" w:color="auto"/>
            </w:tcBorders>
          </w:tcPr>
          <w:p>
            <w:pPr>
              <w:jc w:val="both"/>
              <w:rPr>
                <w:color w:val="000000"/>
                <w:sz w:val="20"/>
                <w:szCs w:val="20"/>
              </w:rPr>
            </w:pPr>
            <w:r>
              <w:rPr>
                <w:color w:val="000000"/>
                <w:sz w:val="20"/>
                <w:szCs w:val="20"/>
              </w:rPr>
              <w:t>Обучающийся верно ответил на 69 % и менее тестовых заданий при прохождении тестирования</w:t>
            </w:r>
          </w:p>
        </w:tc>
      </w:tr>
    </w:tbl>
    <w:p>
      <w:pPr>
        <w:rPr>
          <w:b/>
        </w:rPr>
      </w:pPr>
    </w:p>
    <w:p>
      <w:pPr>
        <w:pStyle w:val="73"/>
        <w:ind w:right="221" w:firstLine="567"/>
        <w:jc w:val="both"/>
        <w:shd w:val="clear" w:color="auto" w:fill="auto"/>
        <w:tabs>
          <w:tab w:val="left" w:pos="1108"/>
        </w:tabs>
        <w:spacing w:after="0" w:before="0" w:line="240" w:lineRule="auto"/>
        <w:rPr>
          <w:rStyle w:val="75"/>
          <w:b w:val="0"/>
          <w:bCs w:val="0"/>
          <w:i w:val="0"/>
          <w:iCs w:val="0"/>
          <w:color w:val="000000"/>
        </w:rPr>
      </w:pPr>
      <w:r>
        <w:rPr>
          <w:rStyle w:val="75"/>
          <w:b w:val="0"/>
          <w:bCs w:val="0"/>
          <w:i w:val="0"/>
          <w:iCs w:val="0"/>
          <w:color w:val="000000"/>
        </w:rPr>
        <w:t>Тест</w:t>
      </w:r>
    </w:p>
    <w:p>
      <w:pPr>
        <w:pStyle w:val="73"/>
        <w:ind w:right="221" w:firstLine="567"/>
        <w:jc w:val="both"/>
        <w:shd w:val="clear" w:color="auto" w:fill="auto"/>
        <w:tabs>
          <w:tab w:val="left" w:pos="1108"/>
        </w:tabs>
        <w:spacing w:after="0" w:before="0" w:line="240" w:lineRule="auto"/>
        <w:rPr>
          <w:i w:val="0"/>
          <w:sz w:val="24"/>
          <w:szCs w:val="24"/>
        </w:rPr>
      </w:pPr>
      <w:r>
        <w:rPr>
          <w:i w:val="0"/>
          <w:sz w:val="24"/>
          <w:szCs w:val="24"/>
        </w:rPr>
        <w:t>Тесты формируются из фонда тестовых заданий по дисциплине. Структура фонда</w:t>
      </w:r>
      <w:r>
        <w:rPr>
          <w:i w:val="0"/>
          <w:sz w:val="24"/>
          <w:szCs w:val="24"/>
        </w:rPr>
        <w:t xml:space="preserve"> тестовых заданий по дисциплине,</w:t>
      </w:r>
      <w:r>
        <w:rPr>
          <w:i w:val="0"/>
          <w:sz w:val="24"/>
          <w:szCs w:val="24"/>
        </w:rPr>
        <w:t xml:space="preserve"> итогового теста по дисциплине и типовые примеры тестов приведены в разделе 3 данного документа. </w:t>
      </w:r>
    </w:p>
    <w:p>
      <w:pPr>
        <w:ind w:firstLine="720"/>
        <w:jc w:val="both"/>
      </w:pPr>
      <w:r>
        <w:t xml:space="preserve">Результаты тестирования могут быть использованы при проведении промежуточной аттестации в форме зачета. </w:t>
      </w:r>
    </w:p>
    <w:p>
      <w:pPr>
        <w:ind w:firstLine="720"/>
        <w:jc w:val="both"/>
        <w:rPr>
          <w:b/>
          <w:i/>
          <w:iCs/>
        </w:rPr>
      </w:pPr>
    </w:p>
    <w:tbl>
      <w:tblPr>
        <w:tblW w:w="95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2"/>
        <w:gridCol w:w="2208"/>
        <w:gridCol w:w="4766"/>
      </w:tblGrid>
      <w:tr>
        <w:trPr>
          <w:trHeight w:val="1152" w:hRule="atLeast"/>
        </w:trPr>
        <w:tc>
          <w:tcPr>
            <w:tcW w:w="2612" w:type="dxa"/>
            <w:vAlign w:val="center"/>
          </w:tcPr>
          <w:p>
            <w:pPr>
              <w:pStyle w:val="af6"/>
              <w:jc w:val="center"/>
              <w:spacing w:after="0" w:afterAutospacing="0" w:before="0" w:beforeAutospacing="0"/>
              <w:rPr>
                <w:sz w:val="20"/>
                <w:szCs w:val="20"/>
              </w:rPr>
            </w:pPr>
            <w:r>
              <w:rPr>
                <w:sz w:val="20"/>
                <w:szCs w:val="20"/>
              </w:rPr>
              <w:t>Проверяемый уровень</w:t>
            </w:r>
          </w:p>
          <w:p>
            <w:pPr>
              <w:pStyle w:val="af6"/>
              <w:jc w:val="center"/>
              <w:spacing w:after="0" w:afterAutospacing="0" w:before="0" w:beforeAutospacing="0"/>
              <w:rPr>
                <w:sz w:val="20"/>
                <w:szCs w:val="20"/>
              </w:rPr>
            </w:pPr>
            <w:r>
              <w:rPr>
                <w:sz w:val="20"/>
                <w:szCs w:val="20"/>
              </w:rPr>
              <w:t>освоения компетенции/индикатора достижения компетенции</w:t>
            </w:r>
          </w:p>
        </w:tc>
        <w:tc>
          <w:tcPr>
            <w:tcW w:w="2208" w:type="dxa"/>
            <w:vAlign w:val="center"/>
          </w:tcPr>
          <w:p>
            <w:pPr>
              <w:pStyle w:val="af6"/>
              <w:jc w:val="center"/>
              <w:spacing w:after="0" w:afterAutospacing="0" w:before="0" w:beforeAutospacing="0"/>
              <w:rPr>
                <w:sz w:val="20"/>
                <w:szCs w:val="20"/>
              </w:rPr>
            </w:pPr>
            <w:r>
              <w:rPr>
                <w:sz w:val="20"/>
                <w:szCs w:val="20"/>
              </w:rPr>
              <w:t>Рекомендуемое минимальное</w:t>
            </w:r>
          </w:p>
          <w:p>
            <w:pPr>
              <w:pStyle w:val="af6"/>
              <w:jc w:val="center"/>
              <w:spacing w:after="0" w:afterAutospacing="0" w:before="0" w:beforeAutospacing="0"/>
              <w:rPr>
                <w:sz w:val="20"/>
                <w:szCs w:val="20"/>
              </w:rPr>
            </w:pPr>
            <w:r>
              <w:rPr>
                <w:sz w:val="20"/>
                <w:szCs w:val="20"/>
              </w:rPr>
              <w:t>к</w:t>
            </w:r>
            <w:r>
              <w:rPr>
                <w:sz w:val="20"/>
                <w:szCs w:val="20"/>
              </w:rPr>
              <w:t>ол</w:t>
            </w:r>
            <w:r>
              <w:rPr>
                <w:sz w:val="20"/>
                <w:szCs w:val="20"/>
              </w:rPr>
              <w:t>-</w:t>
            </w:r>
            <w:r>
              <w:rPr>
                <w:sz w:val="20"/>
                <w:szCs w:val="20"/>
              </w:rPr>
              <w:t>воправильно выполненных тестовых заданий</w:t>
            </w:r>
            <w:r>
              <w:rPr>
                <w:sz w:val="20"/>
                <w:szCs w:val="20"/>
              </w:rPr>
              <w:t xml:space="preserve"> (%)</w:t>
            </w:r>
          </w:p>
        </w:tc>
        <w:tc>
          <w:tcPr>
            <w:tcW w:w="4766" w:type="dxa"/>
            <w:vAlign w:val="center"/>
          </w:tcPr>
          <w:p>
            <w:pPr>
              <w:pStyle w:val="af6"/>
              <w:ind w:right="-108"/>
              <w:jc w:val="center"/>
              <w:rPr>
                <w:sz w:val="20"/>
                <w:szCs w:val="20"/>
              </w:rPr>
            </w:pPr>
            <w:r>
              <w:rPr>
                <w:sz w:val="20"/>
                <w:szCs w:val="20"/>
              </w:rPr>
              <w:t>Рекомендуемые формы тестовых заданий</w:t>
            </w:r>
          </w:p>
        </w:tc>
      </w:tr>
      <w:tr>
        <w:trPr>
          <w:trHeight w:val="461" w:hRule="atLeast"/>
        </w:trPr>
        <w:tc>
          <w:tcPr>
            <w:tcW w:w="2612" w:type="dxa"/>
            <w:vMerge w:val="restart"/>
            <w:vAlign w:val="center"/>
          </w:tcPr>
          <w:p>
            <w:pPr>
              <w:pStyle w:val="af6"/>
              <w:jc w:val="center"/>
              <w:spacing w:after="0" w:afterAutospacing="0" w:before="0" w:beforeAutospacing="0"/>
              <w:rPr>
                <w:sz w:val="20"/>
                <w:szCs w:val="20"/>
              </w:rPr>
            </w:pPr>
            <w:r>
              <w:rPr>
                <w:sz w:val="20"/>
                <w:szCs w:val="20"/>
              </w:rPr>
              <w:t xml:space="preserve">Минимальный </w:t>
            </w:r>
          </w:p>
        </w:tc>
        <w:tc>
          <w:tcPr>
            <w:tcW w:w="2208" w:type="dxa"/>
            <w:vMerge w:val="restart"/>
            <w:vAlign w:val="center"/>
          </w:tcPr>
          <w:p>
            <w:pPr>
              <w:pStyle w:val="af6"/>
              <w:jc w:val="center"/>
              <w:rPr>
                <w:sz w:val="20"/>
                <w:szCs w:val="20"/>
              </w:rPr>
            </w:pPr>
            <w:r>
              <w:rPr>
                <w:sz w:val="20"/>
                <w:szCs w:val="20"/>
              </w:rPr>
              <w:t>30-54%</w:t>
            </w:r>
          </w:p>
        </w:tc>
        <w:tc>
          <w:tcPr>
            <w:tcW w:w="4766" w:type="dxa"/>
            <w:vAlign w:val="center"/>
          </w:tcPr>
          <w:p>
            <w:pPr>
              <w:pStyle w:val="af6"/>
              <w:jc w:val="both"/>
              <w:rPr>
                <w:sz w:val="20"/>
                <w:szCs w:val="20"/>
              </w:rPr>
            </w:pPr>
            <w:r>
              <w:rPr>
                <w:sz w:val="20"/>
                <w:szCs w:val="20"/>
              </w:rPr>
              <w:t>Тестовые задания с выбором одного правильного ответа из нескольких</w:t>
            </w:r>
          </w:p>
        </w:tc>
      </w:tr>
      <w:tr>
        <w:trPr>
          <w:trHeight w:val="474" w:hRule="atLeast"/>
        </w:trPr>
        <w:tc>
          <w:tcPr>
            <w:tcW w:w="2612" w:type="dxa"/>
            <w:vMerge w:val="continue"/>
            <w:vAlign w:val="center"/>
          </w:tcPr>
          <w:p>
            <w:pPr>
              <w:rPr>
                <w:sz w:val="20"/>
                <w:szCs w:val="20"/>
              </w:rPr>
            </w:pPr>
          </w:p>
        </w:tc>
        <w:tc>
          <w:tcPr>
            <w:tcW w:w="2208" w:type="dxa"/>
            <w:vMerge w:val="continue"/>
            <w:vAlign w:val="center"/>
          </w:tcPr>
          <w:p>
            <w:pPr>
              <w:rPr>
                <w:sz w:val="20"/>
                <w:szCs w:val="20"/>
              </w:rPr>
            </w:pPr>
          </w:p>
        </w:tc>
        <w:tc>
          <w:tcPr>
            <w:tcW w:w="4766" w:type="dxa"/>
          </w:tcPr>
          <w:p>
            <w:pPr>
              <w:pStyle w:val="af6"/>
              <w:jc w:val="both"/>
              <w:rPr>
                <w:sz w:val="20"/>
                <w:szCs w:val="20"/>
              </w:rPr>
            </w:pPr>
            <w:r>
              <w:rPr>
                <w:sz w:val="20"/>
                <w:szCs w:val="20"/>
              </w:rPr>
              <w:t>Тестовые задания с выбором нескольких правильных ответов из множества ответов</w:t>
            </w:r>
          </w:p>
        </w:tc>
      </w:tr>
      <w:tr>
        <w:trPr>
          <w:trHeight w:val="243" w:hRule="atLeast"/>
        </w:trPr>
        <w:tc>
          <w:tcPr>
            <w:tcW w:w="2612" w:type="dxa"/>
            <w:vMerge w:val="continue"/>
            <w:vAlign w:val="center"/>
          </w:tcPr>
          <w:p>
            <w:pPr>
              <w:rPr>
                <w:sz w:val="20"/>
                <w:szCs w:val="20"/>
              </w:rPr>
            </w:pPr>
          </w:p>
        </w:tc>
        <w:tc>
          <w:tcPr>
            <w:tcW w:w="2208" w:type="dxa"/>
            <w:vMerge w:val="continue"/>
            <w:vAlign w:val="center"/>
          </w:tcPr>
          <w:p>
            <w:pPr>
              <w:rPr>
                <w:sz w:val="20"/>
                <w:szCs w:val="20"/>
              </w:rPr>
            </w:pPr>
          </w:p>
        </w:tc>
        <w:tc>
          <w:tcPr>
            <w:tcW w:w="4766" w:type="dxa"/>
          </w:tcPr>
          <w:p>
            <w:pPr>
              <w:pStyle w:val="af6"/>
              <w:jc w:val="both"/>
              <w:rPr>
                <w:sz w:val="20"/>
                <w:szCs w:val="20"/>
              </w:rPr>
            </w:pPr>
            <w:r>
              <w:rPr>
                <w:sz w:val="20"/>
                <w:szCs w:val="20"/>
              </w:rPr>
              <w:t>Тестовые вычисляемые задания</w:t>
            </w:r>
          </w:p>
        </w:tc>
      </w:tr>
      <w:tr>
        <w:trPr>
          <w:trHeight w:val="448" w:hRule="atLeast"/>
        </w:trPr>
        <w:tc>
          <w:tcPr>
            <w:tcW w:w="2612" w:type="dxa"/>
            <w:vMerge w:val="restart"/>
            <w:vAlign w:val="center"/>
          </w:tcPr>
          <w:p>
            <w:pPr>
              <w:pStyle w:val="af6"/>
              <w:jc w:val="center"/>
              <w:spacing w:after="0" w:afterAutospacing="0" w:before="0" w:beforeAutospacing="0"/>
              <w:rPr>
                <w:sz w:val="20"/>
                <w:szCs w:val="20"/>
              </w:rPr>
            </w:pPr>
            <w:r>
              <w:rPr>
                <w:sz w:val="20"/>
                <w:szCs w:val="20"/>
              </w:rPr>
              <w:t>Базовый</w:t>
            </w:r>
          </w:p>
        </w:tc>
        <w:tc>
          <w:tcPr>
            <w:tcW w:w="2208" w:type="dxa"/>
            <w:vMerge w:val="restart"/>
            <w:vAlign w:val="center"/>
          </w:tcPr>
          <w:p>
            <w:pPr>
              <w:pStyle w:val="af6"/>
              <w:jc w:val="center"/>
              <w:rPr>
                <w:sz w:val="20"/>
                <w:szCs w:val="20"/>
              </w:rPr>
            </w:pPr>
            <w:r>
              <w:rPr>
                <w:sz w:val="20"/>
                <w:szCs w:val="20"/>
              </w:rPr>
              <w:t>55-79%</w:t>
            </w:r>
          </w:p>
        </w:tc>
        <w:tc>
          <w:tcPr>
            <w:tcW w:w="4766" w:type="dxa"/>
            <w:vAlign w:val="center"/>
          </w:tcPr>
          <w:p>
            <w:pPr>
              <w:pStyle w:val="af6"/>
              <w:jc w:val="both"/>
              <w:rPr>
                <w:sz w:val="20"/>
                <w:szCs w:val="20"/>
              </w:rPr>
            </w:pPr>
            <w:r>
              <w:rPr>
                <w:sz w:val="20"/>
                <w:szCs w:val="20"/>
              </w:rPr>
              <w:t>Тестовые задания с выбором одного правильного ответа из нескольких</w:t>
            </w:r>
          </w:p>
        </w:tc>
      </w:tr>
      <w:tr>
        <w:trPr>
          <w:trHeight w:val="474" w:hRule="atLeast"/>
        </w:trPr>
        <w:tc>
          <w:tcPr>
            <w:tcW w:w="2612" w:type="dxa"/>
            <w:vMerge w:val="continue"/>
            <w:vAlign w:val="center"/>
          </w:tcPr>
          <w:p>
            <w:pPr>
              <w:pStyle w:val="af6"/>
              <w:jc w:val="center"/>
              <w:spacing w:after="0" w:afterAutospacing="0" w:before="0" w:beforeAutospacing="0"/>
              <w:rPr>
                <w:sz w:val="20"/>
                <w:szCs w:val="20"/>
              </w:rPr>
            </w:pPr>
          </w:p>
        </w:tc>
        <w:tc>
          <w:tcPr>
            <w:tcW w:w="2208" w:type="dxa"/>
            <w:vMerge w:val="continue"/>
            <w:vAlign w:val="center"/>
          </w:tcPr>
          <w:p>
            <w:pPr>
              <w:pStyle w:val="af6"/>
              <w:jc w:val="center"/>
              <w:rPr>
                <w:sz w:val="20"/>
                <w:szCs w:val="20"/>
              </w:rPr>
            </w:pPr>
          </w:p>
        </w:tc>
        <w:tc>
          <w:tcPr>
            <w:tcW w:w="4766" w:type="dxa"/>
          </w:tcPr>
          <w:p>
            <w:pPr>
              <w:pStyle w:val="af6"/>
              <w:jc w:val="both"/>
              <w:rPr>
                <w:sz w:val="20"/>
                <w:szCs w:val="20"/>
              </w:rPr>
            </w:pPr>
            <w:r>
              <w:rPr>
                <w:sz w:val="20"/>
                <w:szCs w:val="20"/>
              </w:rPr>
              <w:t>Тестовые задания с выбором нескольких правильных ответов из множества ответов</w:t>
            </w:r>
          </w:p>
        </w:tc>
      </w:tr>
      <w:tr>
        <w:trPr>
          <w:trHeight w:val="243" w:hRule="atLeast"/>
        </w:trPr>
        <w:tc>
          <w:tcPr>
            <w:tcW w:w="2612" w:type="dxa"/>
            <w:vMerge w:val="continue"/>
            <w:vAlign w:val="center"/>
          </w:tcPr>
          <w:p>
            <w:pPr>
              <w:pStyle w:val="af6"/>
              <w:jc w:val="center"/>
              <w:spacing w:after="0" w:afterAutospacing="0" w:before="0" w:beforeAutospacing="0"/>
              <w:rPr>
                <w:sz w:val="20"/>
                <w:szCs w:val="20"/>
              </w:rPr>
            </w:pPr>
          </w:p>
        </w:tc>
        <w:tc>
          <w:tcPr>
            <w:tcW w:w="2208" w:type="dxa"/>
            <w:vMerge w:val="continue"/>
            <w:vAlign w:val="center"/>
          </w:tcPr>
          <w:p>
            <w:pPr>
              <w:pStyle w:val="af6"/>
              <w:jc w:val="center"/>
              <w:rPr>
                <w:sz w:val="20"/>
                <w:szCs w:val="20"/>
              </w:rPr>
            </w:pPr>
          </w:p>
        </w:tc>
        <w:tc>
          <w:tcPr>
            <w:tcW w:w="4766" w:type="dxa"/>
          </w:tcPr>
          <w:p>
            <w:pPr>
              <w:pStyle w:val="af6"/>
              <w:jc w:val="both"/>
              <w:rPr>
                <w:sz w:val="20"/>
                <w:szCs w:val="20"/>
              </w:rPr>
            </w:pPr>
            <w:r>
              <w:rPr>
                <w:sz w:val="20"/>
                <w:szCs w:val="20"/>
              </w:rPr>
              <w:t>Тестовые вычисляемые задания</w:t>
            </w:r>
          </w:p>
        </w:tc>
      </w:tr>
      <w:tr>
        <w:trPr>
          <w:trHeight w:val="461" w:hRule="atLeast"/>
        </w:trPr>
        <w:tc>
          <w:tcPr>
            <w:tcW w:w="2612" w:type="dxa"/>
            <w:vMerge w:val="restart"/>
            <w:vAlign w:val="center"/>
          </w:tcPr>
          <w:p>
            <w:pPr>
              <w:pStyle w:val="af6"/>
              <w:jc w:val="center"/>
              <w:spacing w:after="0" w:afterAutospacing="0" w:before="0" w:beforeAutospacing="0"/>
              <w:rPr>
                <w:sz w:val="20"/>
                <w:szCs w:val="20"/>
              </w:rPr>
            </w:pPr>
            <w:r>
              <w:rPr>
                <w:sz w:val="20"/>
                <w:szCs w:val="20"/>
              </w:rPr>
              <w:t>Высокий</w:t>
            </w:r>
          </w:p>
        </w:tc>
        <w:tc>
          <w:tcPr>
            <w:tcW w:w="2208" w:type="dxa"/>
            <w:vMerge w:val="restart"/>
            <w:vAlign w:val="center"/>
          </w:tcPr>
          <w:p>
            <w:pPr>
              <w:pStyle w:val="af6"/>
              <w:jc w:val="center"/>
              <w:spacing w:after="0" w:afterAutospacing="0" w:before="0" w:beforeAutospacing="0"/>
              <w:rPr>
                <w:sz w:val="20"/>
                <w:szCs w:val="20"/>
              </w:rPr>
            </w:pPr>
            <w:r>
              <w:rPr>
                <w:sz w:val="20"/>
                <w:szCs w:val="20"/>
              </w:rPr>
              <w:t>80-100%</w:t>
            </w:r>
          </w:p>
        </w:tc>
        <w:tc>
          <w:tcPr>
            <w:tcW w:w="4766" w:type="dxa"/>
            <w:vAlign w:val="center"/>
          </w:tcPr>
          <w:p>
            <w:pPr>
              <w:pStyle w:val="af6"/>
              <w:jc w:val="both"/>
              <w:rPr>
                <w:sz w:val="20"/>
                <w:szCs w:val="20"/>
              </w:rPr>
            </w:pPr>
            <w:r>
              <w:rPr>
                <w:sz w:val="20"/>
                <w:szCs w:val="20"/>
              </w:rPr>
              <w:t>Тестовые задания с выбором одного правильного ответа из нескольких</w:t>
            </w:r>
          </w:p>
        </w:tc>
      </w:tr>
      <w:tr>
        <w:trPr>
          <w:trHeight w:val="461" w:hRule="atLeast"/>
        </w:trPr>
        <w:tc>
          <w:tcPr>
            <w:tcW w:w="2612" w:type="dxa"/>
            <w:vMerge w:val="continue"/>
            <w:vAlign w:val="center"/>
          </w:tcPr>
          <w:p>
            <w:pPr>
              <w:pStyle w:val="af6"/>
              <w:jc w:val="center"/>
              <w:spacing w:after="0" w:afterAutospacing="0" w:before="0" w:beforeAutospacing="0"/>
              <w:rPr>
                <w:sz w:val="20"/>
                <w:szCs w:val="20"/>
              </w:rPr>
            </w:pPr>
          </w:p>
        </w:tc>
        <w:tc>
          <w:tcPr>
            <w:tcW w:w="2208" w:type="dxa"/>
            <w:vMerge w:val="continue"/>
            <w:vAlign w:val="center"/>
          </w:tcPr>
          <w:p>
            <w:pPr>
              <w:pStyle w:val="af6"/>
              <w:jc w:val="center"/>
              <w:spacing w:after="0" w:afterAutospacing="0" w:before="0" w:beforeAutospacing="0"/>
              <w:rPr>
                <w:sz w:val="20"/>
                <w:szCs w:val="20"/>
              </w:rPr>
            </w:pPr>
          </w:p>
        </w:tc>
        <w:tc>
          <w:tcPr>
            <w:tcW w:w="4766" w:type="dxa"/>
          </w:tcPr>
          <w:p>
            <w:pPr>
              <w:pStyle w:val="af6"/>
              <w:jc w:val="both"/>
              <w:rPr>
                <w:sz w:val="20"/>
                <w:szCs w:val="20"/>
              </w:rPr>
            </w:pPr>
            <w:r>
              <w:rPr>
                <w:sz w:val="20"/>
                <w:szCs w:val="20"/>
              </w:rPr>
              <w:t>Тестовые задания с выбором нескольких правильных ответов из множества ответов</w:t>
            </w:r>
          </w:p>
        </w:tc>
      </w:tr>
      <w:tr>
        <w:trPr>
          <w:trHeight w:val="461" w:hRule="atLeast"/>
        </w:trPr>
        <w:tc>
          <w:tcPr>
            <w:tcW w:w="2612" w:type="dxa"/>
            <w:vMerge w:val="continue"/>
            <w:vAlign w:val="center"/>
          </w:tcPr>
          <w:p>
            <w:pPr>
              <w:pStyle w:val="af6"/>
              <w:jc w:val="center"/>
              <w:spacing w:after="0" w:afterAutospacing="0" w:before="0" w:beforeAutospacing="0"/>
              <w:rPr>
                <w:sz w:val="20"/>
                <w:szCs w:val="20"/>
              </w:rPr>
            </w:pPr>
          </w:p>
        </w:tc>
        <w:tc>
          <w:tcPr>
            <w:tcW w:w="2208" w:type="dxa"/>
            <w:vMerge w:val="continue"/>
            <w:vAlign w:val="center"/>
          </w:tcPr>
          <w:p>
            <w:pPr>
              <w:pStyle w:val="af6"/>
              <w:jc w:val="center"/>
              <w:spacing w:after="0" w:afterAutospacing="0" w:before="0" w:beforeAutospacing="0"/>
              <w:rPr>
                <w:sz w:val="20"/>
                <w:szCs w:val="20"/>
              </w:rPr>
            </w:pPr>
          </w:p>
        </w:tc>
        <w:tc>
          <w:tcPr>
            <w:tcW w:w="4766" w:type="dxa"/>
          </w:tcPr>
          <w:p>
            <w:pPr>
              <w:pStyle w:val="af6"/>
              <w:jc w:val="both"/>
              <w:rPr>
                <w:sz w:val="20"/>
                <w:szCs w:val="20"/>
              </w:rPr>
            </w:pPr>
            <w:r>
              <w:rPr>
                <w:sz w:val="20"/>
                <w:szCs w:val="20"/>
              </w:rPr>
              <w:t>Тестовые вычисляемые задания</w:t>
            </w:r>
          </w:p>
        </w:tc>
      </w:tr>
    </w:tbl>
    <w:p>
      <w:pPr>
        <w:ind w:firstLine="720"/>
        <w:widowControl w:val="off"/>
        <w:jc w:val="both"/>
        <w:rPr>
          <w:b/>
        </w:rPr>
      </w:pPr>
    </w:p>
    <w:p>
      <w:pPr>
        <w:rPr>
          <w:b/>
          <w:bCs/>
          <w:sz w:val="28"/>
          <w:szCs w:val="28"/>
          <w:highlight w:val="yellow"/>
        </w:rPr>
      </w:pPr>
    </w:p>
    <w:p>
      <w:pPr>
        <w:jc w:val="center"/>
        <w:rPr>
          <w:b/>
          <w:bCs/>
          <w:sz w:val="28"/>
          <w:szCs w:val="28"/>
        </w:rPr>
      </w:pPr>
      <w:r>
        <w:rPr>
          <w:b/>
          <w:bCs/>
          <w:sz w:val="28"/>
          <w:szCs w:val="28"/>
        </w:rPr>
        <w:t>3. Типовые контрольные задания или иные материалы, необходимые</w:t>
      </w:r>
    </w:p>
    <w:p>
      <w:pPr>
        <w:jc w:val="center"/>
        <w:rPr>
          <w:b/>
          <w:bCs/>
          <w:sz w:val="28"/>
          <w:szCs w:val="28"/>
        </w:rPr>
      </w:pPr>
      <w:r>
        <w:rPr>
          <w:b/>
          <w:bCs/>
          <w:sz w:val="28"/>
          <w:szCs w:val="28"/>
        </w:rPr>
        <w:t>для оценки знаний, умений, навыков и (или) опыта деятельности</w:t>
      </w:r>
    </w:p>
    <w:p>
      <w:pPr>
        <w:jc w:val="center"/>
        <w:rPr>
          <w:b/>
          <w:bCs/>
          <w:iCs/>
        </w:rPr>
      </w:pPr>
    </w:p>
    <w:p>
      <w:pPr>
        <w:jc w:val="center"/>
        <w:rPr>
          <w:b/>
        </w:rPr>
      </w:pPr>
      <w:r>
        <w:rPr>
          <w:b/>
        </w:rPr>
        <w:t xml:space="preserve">3.1 Типовые контрольные задания на терминологический диктант </w:t>
      </w:r>
    </w:p>
    <w:p>
      <w:pPr>
        <w:jc w:val="center"/>
        <w:rPr>
          <w:b/>
        </w:rPr>
      </w:pPr>
    </w:p>
    <w:p>
      <w:pPr>
        <w:ind w:firstLine="708"/>
        <w:jc w:val="both"/>
      </w:pPr>
      <w:r>
        <w:t>Ниже приведены образец типового варианта терминологического диктанта по теме, предусмотренной рабочей программой.</w:t>
      </w:r>
    </w:p>
    <w:p>
      <w:pPr>
        <w:jc w:val="center"/>
      </w:pPr>
    </w:p>
    <w:p>
      <w:pPr>
        <w:jc w:val="center"/>
        <w:rPr>
          <w:iCs/>
        </w:rPr>
      </w:pPr>
      <w:r>
        <w:rPr>
          <w:iCs/>
        </w:rPr>
        <w:t>Образец типового варианта терминологического диктанта</w:t>
      </w:r>
    </w:p>
    <w:p>
      <w:pPr>
        <w:jc w:val="center"/>
        <w:rPr>
          <w:iCs/>
        </w:rPr>
      </w:pPr>
      <w:r>
        <w:rPr>
          <w:iCs/>
        </w:rPr>
        <w:t>по теме «Отраслевая терминология»</w:t>
      </w:r>
    </w:p>
    <w:p>
      <w:pPr>
        <w:ind w:left="567" w:firstLine="513"/>
        <w:jc w:val="both"/>
        <w:shd w:val="clear" w:color="auto" w:fill="FFFFFF"/>
        <w:numPr>
          <w:ilvl w:val="1"/>
          <w:numId w:val="1"/>
        </w:numPr>
        <w:tabs>
          <w:tab w:val="num" w:pos="1134"/>
        </w:tabs>
      </w:pPr>
      <w:r>
        <w:rPr>
          <w:bCs/>
        </w:rPr>
        <w:t>Воспроизведите письменный эквивалент следующих терминов и терминологических сочетаний на английском языке:</w:t>
      </w:r>
    </w:p>
    <w:tbl>
      <w:tblPr>
        <w:tblStyle w:val="a4"/>
        <w:tblW w:w="0" w:type="auto"/>
        <w:tblLook w:val="04A0" w:firstRow="1" w:lastRow="0" w:firstColumn="1" w:lastColumn="0" w:noHBand="0" w:noVBand="1"/>
        <w:jc w:val="center"/>
      </w:tblPr>
      <w:tblGrid>
        <w:gridCol w:w="3397"/>
        <w:gridCol w:w="3111"/>
      </w:tblGrid>
      <w:tr>
        <w:trPr>
          <w:jc w:val="center"/>
        </w:trPr>
        <w:tc>
          <w:tcPr>
            <w:tcW w:w="3397" w:type="dxa"/>
            <w:tcBorders>
              <w:top w:val="single" w:sz="4" w:space="0" w:color="auto"/>
              <w:left w:val="single" w:sz="4" w:space="0" w:color="auto"/>
              <w:bottom w:val="single" w:sz="4" w:space="0" w:color="auto"/>
              <w:right w:val="single" w:sz="4" w:space="0" w:color="auto"/>
            </w:tcBorders>
          </w:tcPr>
          <w:p>
            <w:pPr>
              <w:ind w:left="567"/>
              <w:jc w:val="both"/>
              <w:shd w:val="clear" w:color="auto" w:fill="FFFFFF"/>
              <w:rPr>
                <w:color w:val="000000"/>
                <w:sz w:val="20"/>
                <w:szCs w:val="20"/>
              </w:rPr>
            </w:pPr>
            <w:r>
              <w:rPr>
                <w:lang w:val="en-US"/>
                <w:b/>
                <w:sz w:val="20"/>
                <w:szCs w:val="20"/>
              </w:rPr>
              <w:t>Russian</w:t>
            </w:r>
          </w:p>
        </w:tc>
        <w:tc>
          <w:tcPr>
            <w:tcW w:w="3111" w:type="dxa"/>
            <w:tcBorders>
              <w:top w:val="single" w:sz="4" w:space="0" w:color="auto"/>
              <w:left w:val="single" w:sz="4" w:space="0" w:color="auto"/>
              <w:bottom w:val="single" w:sz="4" w:space="0" w:color="auto"/>
              <w:right w:val="single" w:sz="4" w:space="0" w:color="auto"/>
            </w:tcBorders>
          </w:tcPr>
          <w:p>
            <w:pPr>
              <w:ind w:left="567"/>
              <w:jc w:val="both"/>
              <w:shd w:val="clear" w:color="auto" w:fill="FFFFFF"/>
              <w:rPr>
                <w:lang w:val="en-US"/>
                <w:b/>
                <w:sz w:val="20"/>
                <w:szCs w:val="20"/>
              </w:rPr>
            </w:pPr>
            <w:r>
              <w:rPr>
                <w:lang w:val="en-US"/>
                <w:b/>
                <w:sz w:val="20"/>
                <w:szCs w:val="20"/>
              </w:rPr>
              <w:t>English</w:t>
            </w:r>
          </w:p>
        </w:tc>
      </w:tr>
      <w:tr>
        <w:trPr>
          <w:jc w:val="center"/>
        </w:trPr>
        <w:tc>
          <w:tcPr>
            <w:tcW w:w="3397" w:type="dxa"/>
            <w:tcBorders>
              <w:top w:val="single" w:sz="4" w:space="0" w:color="auto"/>
              <w:left w:val="single" w:sz="4" w:space="0" w:color="auto"/>
              <w:bottom w:val="single" w:sz="4" w:space="0" w:color="auto"/>
              <w:right w:val="single" w:sz="4" w:space="0" w:color="auto"/>
            </w:tcBorders>
            <w:hideMark/>
          </w:tcPr>
          <w:p>
            <w:pPr>
              <w:ind w:left="567"/>
              <w:jc w:val="both"/>
              <w:shd w:val="clear" w:color="auto" w:fill="FFFFFF"/>
              <w:rPr>
                <w:color w:val="000000"/>
                <w:sz w:val="20"/>
                <w:szCs w:val="20"/>
              </w:rPr>
            </w:pPr>
          </w:p>
        </w:tc>
        <w:tc>
          <w:tcPr>
            <w:tcW w:w="3111" w:type="dxa"/>
            <w:tcBorders>
              <w:top w:val="single" w:sz="4" w:space="0" w:color="auto"/>
              <w:left w:val="single" w:sz="4" w:space="0" w:color="auto"/>
              <w:bottom w:val="single" w:sz="4" w:space="0" w:color="auto"/>
              <w:right w:val="single" w:sz="4" w:space="0" w:color="auto"/>
            </w:tcBorders>
          </w:tcPr>
          <w:p>
            <w:pPr>
              <w:ind w:left="567"/>
              <w:jc w:val="both"/>
              <w:shd w:val="clear" w:color="auto" w:fill="FFFFFF"/>
              <w:rPr>
                <w:color w:val="000000"/>
                <w:sz w:val="20"/>
                <w:szCs w:val="20"/>
              </w:rPr>
            </w:pPr>
          </w:p>
        </w:tc>
      </w:tr>
      <w:tr>
        <w:trPr>
          <w:jc w:val="center"/>
        </w:trPr>
        <w:tc>
          <w:tcPr>
            <w:tcW w:w="3397" w:type="dxa"/>
            <w:tcBorders>
              <w:top w:val="single" w:sz="4" w:space="0" w:color="auto"/>
              <w:left w:val="single" w:sz="4" w:space="0" w:color="auto"/>
              <w:bottom w:val="single" w:sz="4" w:space="0" w:color="auto"/>
              <w:right w:val="single" w:sz="4" w:space="0" w:color="auto"/>
            </w:tcBorders>
            <w:hideMark/>
          </w:tcPr>
          <w:p>
            <w:pPr>
              <w:ind w:left="567"/>
              <w:jc w:val="both"/>
              <w:shd w:val="clear" w:color="auto" w:fill="FFFFFF"/>
              <w:rPr>
                <w:color w:val="000000"/>
                <w:sz w:val="20"/>
                <w:szCs w:val="20"/>
              </w:rPr>
            </w:pPr>
            <w:r>
              <w:rPr>
                <w:color w:val="000000"/>
                <w:sz w:val="20"/>
                <w:szCs w:val="20"/>
              </w:rPr>
              <w:t>председатель</w:t>
            </w:r>
          </w:p>
        </w:tc>
        <w:tc>
          <w:tcPr>
            <w:tcW w:w="3111" w:type="dxa"/>
            <w:tcBorders>
              <w:top w:val="single" w:sz="4" w:space="0" w:color="auto"/>
              <w:left w:val="single" w:sz="4" w:space="0" w:color="auto"/>
              <w:bottom w:val="single" w:sz="4" w:space="0" w:color="auto"/>
              <w:right w:val="single" w:sz="4" w:space="0" w:color="auto"/>
            </w:tcBorders>
          </w:tcPr>
          <w:p>
            <w:pPr>
              <w:ind w:left="567"/>
              <w:jc w:val="both"/>
              <w:shd w:val="clear" w:color="auto" w:fill="FFFFFF"/>
              <w:rPr>
                <w:color w:val="000000"/>
                <w:sz w:val="20"/>
                <w:szCs w:val="20"/>
              </w:rPr>
            </w:pPr>
            <w:r>
              <w:rPr>
                <w:color w:val="000000"/>
                <w:sz w:val="20"/>
                <w:szCs w:val="20"/>
              </w:rPr>
              <w:t>…</w:t>
            </w:r>
            <w:r>
              <w:rPr>
                <w:color w:val="000000"/>
                <w:sz w:val="20"/>
                <w:szCs w:val="20"/>
              </w:rPr>
              <w:t> chairman </w:t>
            </w:r>
          </w:p>
        </w:tc>
      </w:tr>
      <w:tr>
        <w:trPr>
          <w:jc w:val="center"/>
        </w:trPr>
        <w:tc>
          <w:tcPr>
            <w:tcW w:w="3397" w:type="dxa"/>
            <w:tcBorders>
              <w:top w:val="single" w:sz="4" w:space="0" w:color="auto"/>
              <w:left w:val="single" w:sz="4" w:space="0" w:color="auto"/>
              <w:bottom w:val="single" w:sz="4" w:space="0" w:color="auto"/>
              <w:right w:val="single" w:sz="4" w:space="0" w:color="auto"/>
            </w:tcBorders>
            <w:hideMark/>
          </w:tcPr>
          <w:p>
            <w:pPr>
              <w:ind w:left="567"/>
              <w:jc w:val="both"/>
              <w:shd w:val="clear" w:color="auto" w:fill="FFFFFF"/>
              <w:rPr>
                <w:color w:val="000000"/>
                <w:sz w:val="20"/>
                <w:szCs w:val="20"/>
              </w:rPr>
            </w:pPr>
            <w:r>
              <w:rPr>
                <w:color w:val="000000"/>
                <w:sz w:val="20"/>
                <w:szCs w:val="20"/>
              </w:rPr>
              <w:t>менеджер</w:t>
            </w:r>
            <w:r>
              <w:rPr>
                <w:lang w:val="en-US"/>
                <w:color w:val="000000"/>
                <w:sz w:val="20"/>
                <w:szCs w:val="20"/>
              </w:rPr>
              <w:t> </w:t>
            </w:r>
            <w:r>
              <w:rPr>
                <w:color w:val="000000"/>
                <w:sz w:val="20"/>
                <w:szCs w:val="20"/>
              </w:rPr>
              <w:t>по</w:t>
            </w:r>
            <w:r>
              <w:rPr>
                <w:lang w:val="en-US"/>
                <w:color w:val="000000"/>
                <w:sz w:val="20"/>
                <w:szCs w:val="20"/>
              </w:rPr>
              <w:t> </w:t>
            </w:r>
            <w:r>
              <w:rPr>
                <w:color w:val="000000"/>
                <w:sz w:val="20"/>
                <w:szCs w:val="20"/>
              </w:rPr>
              <w:t>рекламе</w:t>
            </w:r>
          </w:p>
        </w:tc>
        <w:tc>
          <w:tcPr>
            <w:tcW w:w="3111" w:type="dxa"/>
            <w:tcBorders>
              <w:top w:val="single" w:sz="4" w:space="0" w:color="auto"/>
              <w:left w:val="single" w:sz="4" w:space="0" w:color="auto"/>
              <w:bottom w:val="single" w:sz="4" w:space="0" w:color="auto"/>
              <w:right w:val="single" w:sz="4" w:space="0" w:color="auto"/>
            </w:tcBorders>
          </w:tcPr>
          <w:p>
            <w:pPr>
              <w:ind w:left="567"/>
              <w:jc w:val="both"/>
              <w:shd w:val="clear" w:color="auto" w:fill="FFFFFF"/>
              <w:rPr>
                <w:color w:val="000000"/>
                <w:sz w:val="20"/>
                <w:szCs w:val="20"/>
              </w:rPr>
            </w:pPr>
            <w:r>
              <w:rPr>
                <w:color w:val="000000"/>
                <w:sz w:val="20"/>
                <w:szCs w:val="20"/>
              </w:rPr>
              <w:t>…</w:t>
            </w:r>
            <w:r>
              <w:rPr>
                <w:lang w:val="en-US"/>
                <w:color w:val="000000"/>
                <w:sz w:val="20"/>
                <w:szCs w:val="20"/>
              </w:rPr>
              <w:t>advertising</w:t>
            </w:r>
            <w:r>
              <w:rPr>
                <w:lang w:val="en-US"/>
                <w:color w:val="000000"/>
                <w:sz w:val="20"/>
                <w:szCs w:val="20"/>
              </w:rPr>
              <w:t xml:space="preserve"> </w:t>
            </w:r>
            <w:r>
              <w:rPr>
                <w:lang w:val="en-US"/>
                <w:color w:val="000000"/>
                <w:sz w:val="20"/>
                <w:szCs w:val="20"/>
              </w:rPr>
              <w:t>manage</w:t>
            </w:r>
            <w:r>
              <w:rPr>
                <w:lang w:val="en-US"/>
                <w:color w:val="000000"/>
                <w:sz w:val="20"/>
                <w:szCs w:val="20"/>
              </w:rPr>
              <w:t>r</w:t>
            </w:r>
          </w:p>
        </w:tc>
      </w:tr>
      <w:tr>
        <w:trPr>
          <w:jc w:val="center"/>
        </w:trPr>
        <w:tc>
          <w:tcPr>
            <w:tcW w:w="3397" w:type="dxa"/>
            <w:tcBorders>
              <w:top w:val="single" w:sz="4" w:space="0" w:color="auto"/>
              <w:left w:val="single" w:sz="4" w:space="0" w:color="auto"/>
              <w:bottom w:val="single" w:sz="4" w:space="0" w:color="auto"/>
              <w:right w:val="single" w:sz="4" w:space="0" w:color="auto"/>
            </w:tcBorders>
            <w:hideMark/>
          </w:tcPr>
          <w:p>
            <w:pPr>
              <w:ind w:left="567"/>
              <w:jc w:val="both"/>
              <w:shd w:val="clear" w:color="auto" w:fill="FFFFFF"/>
              <w:rPr>
                <w:color w:val="000000"/>
                <w:sz w:val="20"/>
                <w:szCs w:val="20"/>
              </w:rPr>
            </w:pPr>
            <w:r>
              <w:rPr>
                <w:color w:val="000000"/>
                <w:sz w:val="20"/>
                <w:szCs w:val="20"/>
              </w:rPr>
              <w:t>менеджер</w:t>
            </w:r>
            <w:r>
              <w:rPr>
                <w:lang w:val="en-US"/>
                <w:color w:val="000000"/>
                <w:sz w:val="20"/>
                <w:szCs w:val="20"/>
              </w:rPr>
              <w:t> </w:t>
            </w:r>
            <w:r>
              <w:rPr>
                <w:color w:val="000000"/>
                <w:sz w:val="20"/>
                <w:szCs w:val="20"/>
              </w:rPr>
              <w:t>помаркетингу</w:t>
            </w:r>
          </w:p>
        </w:tc>
        <w:tc>
          <w:tcPr>
            <w:tcW w:w="3111" w:type="dxa"/>
            <w:tcBorders>
              <w:top w:val="single" w:sz="4" w:space="0" w:color="auto"/>
              <w:left w:val="single" w:sz="4" w:space="0" w:color="auto"/>
              <w:bottom w:val="single" w:sz="4" w:space="0" w:color="auto"/>
              <w:right w:val="single" w:sz="4" w:space="0" w:color="auto"/>
            </w:tcBorders>
          </w:tcPr>
          <w:p>
            <w:pPr>
              <w:ind w:left="567"/>
              <w:jc w:val="both"/>
              <w:shd w:val="clear" w:color="auto" w:fill="FFFFFF"/>
              <w:rPr>
                <w:color w:val="000000"/>
                <w:sz w:val="20"/>
                <w:szCs w:val="20"/>
              </w:rPr>
            </w:pPr>
            <w:r>
              <w:rPr>
                <w:color w:val="000000"/>
                <w:sz w:val="20"/>
                <w:szCs w:val="20"/>
              </w:rPr>
              <w:t>…</w:t>
            </w:r>
            <w:r>
              <w:rPr>
                <w:lang w:val="en-US"/>
                <w:color w:val="000000"/>
                <w:sz w:val="20"/>
                <w:szCs w:val="20"/>
              </w:rPr>
              <w:t>marketing</w:t>
            </w:r>
            <w:r>
              <w:rPr>
                <w:lang w:val="en-US"/>
                <w:color w:val="000000"/>
                <w:sz w:val="20"/>
                <w:szCs w:val="20"/>
              </w:rPr>
              <w:t xml:space="preserve"> </w:t>
            </w:r>
            <w:r>
              <w:rPr>
                <w:lang w:val="en-US"/>
                <w:color w:val="000000"/>
                <w:sz w:val="20"/>
                <w:szCs w:val="20"/>
              </w:rPr>
              <w:t>manager</w:t>
            </w:r>
          </w:p>
        </w:tc>
      </w:tr>
      <w:tr>
        <w:trPr>
          <w:jc w:val="center"/>
        </w:trPr>
        <w:tc>
          <w:tcPr>
            <w:tcW w:w="3397" w:type="dxa"/>
            <w:tcBorders>
              <w:top w:val="single" w:sz="4" w:space="0" w:color="auto"/>
              <w:left w:val="single" w:sz="4" w:space="0" w:color="auto"/>
              <w:bottom w:val="single" w:sz="4" w:space="0" w:color="auto"/>
              <w:right w:val="single" w:sz="4" w:space="0" w:color="auto"/>
            </w:tcBorders>
            <w:hideMark/>
          </w:tcPr>
          <w:p>
            <w:pPr>
              <w:jc w:val="center"/>
              <w:rPr>
                <w:b/>
                <w:i/>
                <w:color w:val="000000"/>
                <w:sz w:val="20"/>
                <w:szCs w:val="20"/>
              </w:rPr>
            </w:pPr>
            <w:r>
              <w:rPr>
                <w:color w:val="000000"/>
                <w:sz w:val="20"/>
                <w:szCs w:val="20"/>
              </w:rPr>
              <w:t>начальник производства</w:t>
            </w:r>
          </w:p>
        </w:tc>
        <w:tc>
          <w:tcPr>
            <w:tcW w:w="3111" w:type="dxa"/>
            <w:tcBorders>
              <w:top w:val="single" w:sz="4" w:space="0" w:color="auto"/>
              <w:left w:val="single" w:sz="4" w:space="0" w:color="auto"/>
              <w:bottom w:val="single" w:sz="4" w:space="0" w:color="auto"/>
              <w:right w:val="single" w:sz="4" w:space="0" w:color="auto"/>
            </w:tcBorders>
          </w:tcPr>
          <w:p>
            <w:pPr>
              <w:ind w:left="567"/>
              <w:jc w:val="both"/>
              <w:rPr>
                <w:color w:val="000000"/>
                <w:sz w:val="20"/>
                <w:szCs w:val="20"/>
              </w:rPr>
            </w:pPr>
            <w:r>
              <w:rPr>
                <w:color w:val="000000"/>
                <w:sz w:val="20"/>
                <w:szCs w:val="20"/>
              </w:rPr>
              <w:t>…</w:t>
            </w:r>
            <w:r>
              <w:rPr>
                <w:lang w:val="en-US"/>
                <w:color w:val="000000"/>
                <w:sz w:val="20"/>
                <w:szCs w:val="20"/>
              </w:rPr>
              <w:t>production</w:t>
            </w:r>
            <w:r>
              <w:rPr>
                <w:lang w:val="en-US"/>
                <w:color w:val="000000"/>
                <w:sz w:val="20"/>
                <w:szCs w:val="20"/>
              </w:rPr>
              <w:t xml:space="preserve"> </w:t>
            </w:r>
            <w:r>
              <w:rPr>
                <w:lang w:val="en-US"/>
                <w:color w:val="000000"/>
                <w:sz w:val="20"/>
                <w:szCs w:val="20"/>
              </w:rPr>
              <w:t>manager</w:t>
            </w:r>
          </w:p>
        </w:tc>
      </w:tr>
      <w:tr>
        <w:trPr>
          <w:jc w:val="center"/>
        </w:trPr>
        <w:tc>
          <w:tcPr>
            <w:tcW w:w="3397" w:type="dxa"/>
            <w:tcBorders>
              <w:top w:val="single" w:sz="4" w:space="0" w:color="auto"/>
              <w:left w:val="single" w:sz="4" w:space="0" w:color="auto"/>
              <w:bottom w:val="single" w:sz="4" w:space="0" w:color="auto"/>
              <w:right w:val="single" w:sz="4" w:space="0" w:color="auto"/>
            </w:tcBorders>
            <w:hideMark/>
          </w:tcPr>
          <w:p>
            <w:pPr>
              <w:ind w:left="567"/>
              <w:jc w:val="both"/>
              <w:rPr>
                <w:b/>
                <w:i/>
                <w:color w:val="000000"/>
                <w:sz w:val="20"/>
                <w:szCs w:val="20"/>
              </w:rPr>
            </w:pPr>
            <w:r>
              <w:rPr>
                <w:color w:val="000000"/>
                <w:sz w:val="20"/>
                <w:szCs w:val="20"/>
              </w:rPr>
              <w:t>менеджер по работам</w:t>
            </w:r>
          </w:p>
        </w:tc>
        <w:tc>
          <w:tcPr>
            <w:tcW w:w="3111" w:type="dxa"/>
            <w:tcBorders>
              <w:top w:val="single" w:sz="4" w:space="0" w:color="auto"/>
              <w:left w:val="single" w:sz="4" w:space="0" w:color="auto"/>
              <w:bottom w:val="single" w:sz="4" w:space="0" w:color="auto"/>
              <w:right w:val="single" w:sz="4" w:space="0" w:color="auto"/>
            </w:tcBorders>
          </w:tcPr>
          <w:p>
            <w:pPr>
              <w:ind w:left="567"/>
              <w:jc w:val="both"/>
              <w:rPr>
                <w:color w:val="000000"/>
                <w:sz w:val="20"/>
                <w:szCs w:val="20"/>
              </w:rPr>
            </w:pPr>
            <w:r>
              <w:rPr>
                <w:color w:val="000000"/>
                <w:sz w:val="20"/>
                <w:szCs w:val="20"/>
              </w:rPr>
              <w:t>…</w:t>
            </w:r>
            <w:r>
              <w:rPr>
                <w:color w:val="000000"/>
                <w:sz w:val="20"/>
                <w:szCs w:val="20"/>
              </w:rPr>
              <w:t>works manager </w:t>
            </w:r>
          </w:p>
        </w:tc>
      </w:tr>
      <w:tr>
        <w:trPr>
          <w:jc w:val="center"/>
        </w:trPr>
        <w:tc>
          <w:tcPr>
            <w:tcW w:w="3397" w:type="dxa"/>
            <w:tcBorders>
              <w:top w:val="single" w:sz="4" w:space="0" w:color="auto"/>
              <w:left w:val="single" w:sz="4" w:space="0" w:color="auto"/>
              <w:bottom w:val="single" w:sz="4" w:space="0" w:color="auto"/>
              <w:right w:val="single" w:sz="4" w:space="0" w:color="auto"/>
            </w:tcBorders>
            <w:hideMark/>
          </w:tcPr>
          <w:p>
            <w:pPr>
              <w:ind w:left="567"/>
              <w:jc w:val="both"/>
              <w:shd w:val="clear" w:color="auto" w:fill="FFFFFF"/>
              <w:rPr>
                <w:color w:val="000000"/>
                <w:sz w:val="20"/>
                <w:szCs w:val="20"/>
              </w:rPr>
            </w:pPr>
            <w:r>
              <w:rPr>
                <w:color w:val="000000"/>
                <w:sz w:val="20"/>
                <w:szCs w:val="20"/>
              </w:rPr>
              <w:t>менеджер по закупкам</w:t>
            </w:r>
          </w:p>
        </w:tc>
        <w:tc>
          <w:tcPr>
            <w:tcW w:w="3111" w:type="dxa"/>
            <w:tcBorders>
              <w:top w:val="single" w:sz="4" w:space="0" w:color="auto"/>
              <w:left w:val="single" w:sz="4" w:space="0" w:color="auto"/>
              <w:bottom w:val="single" w:sz="4" w:space="0" w:color="auto"/>
              <w:right w:val="single" w:sz="4" w:space="0" w:color="auto"/>
            </w:tcBorders>
          </w:tcPr>
          <w:p>
            <w:pPr>
              <w:ind w:left="567"/>
              <w:jc w:val="both"/>
              <w:shd w:val="clear" w:color="auto" w:fill="FFFFFF"/>
              <w:rPr>
                <w:color w:val="000000"/>
                <w:sz w:val="20"/>
                <w:szCs w:val="20"/>
              </w:rPr>
            </w:pPr>
            <w:r>
              <w:rPr>
                <w:color w:val="000000"/>
                <w:sz w:val="20"/>
                <w:szCs w:val="20"/>
              </w:rPr>
              <w:t>…</w:t>
            </w:r>
            <w:r>
              <w:rPr>
                <w:color w:val="000000"/>
                <w:sz w:val="20"/>
                <w:szCs w:val="20"/>
              </w:rPr>
              <w:t>purchasing manager </w:t>
            </w:r>
          </w:p>
        </w:tc>
      </w:tr>
      <w:tr>
        <w:trPr>
          <w:jc w:val="center"/>
        </w:trPr>
        <w:tc>
          <w:tcPr>
            <w:tcW w:w="3397" w:type="dxa"/>
            <w:tcBorders>
              <w:top w:val="single" w:sz="4" w:space="0" w:color="auto"/>
              <w:left w:val="single" w:sz="4" w:space="0" w:color="auto"/>
              <w:bottom w:val="single" w:sz="4" w:space="0" w:color="auto"/>
              <w:right w:val="single" w:sz="4" w:space="0" w:color="auto"/>
            </w:tcBorders>
            <w:hideMark/>
          </w:tcPr>
          <w:p>
            <w:pPr>
              <w:ind w:left="567"/>
              <w:jc w:val="both"/>
              <w:shd w:val="clear" w:color="auto" w:fill="FFFFFF"/>
              <w:rPr>
                <w:color w:val="000000"/>
                <w:sz w:val="20"/>
                <w:szCs w:val="20"/>
              </w:rPr>
            </w:pPr>
            <w:r>
              <w:rPr>
                <w:color w:val="000000"/>
                <w:sz w:val="20"/>
                <w:szCs w:val="20"/>
              </w:rPr>
              <w:t>менеджер по продажам</w:t>
            </w:r>
          </w:p>
        </w:tc>
        <w:tc>
          <w:tcPr>
            <w:tcW w:w="3111" w:type="dxa"/>
            <w:tcBorders>
              <w:top w:val="single" w:sz="4" w:space="0" w:color="auto"/>
              <w:left w:val="single" w:sz="4" w:space="0" w:color="auto"/>
              <w:bottom w:val="single" w:sz="4" w:space="0" w:color="auto"/>
              <w:right w:val="single" w:sz="4" w:space="0" w:color="auto"/>
            </w:tcBorders>
          </w:tcPr>
          <w:p>
            <w:pPr>
              <w:ind w:left="567"/>
              <w:jc w:val="both"/>
              <w:shd w:val="clear" w:color="auto" w:fill="FFFFFF"/>
              <w:rPr>
                <w:color w:val="000000"/>
                <w:sz w:val="20"/>
                <w:szCs w:val="20"/>
              </w:rPr>
            </w:pPr>
            <w:r>
              <w:rPr>
                <w:color w:val="000000"/>
                <w:sz w:val="20"/>
                <w:szCs w:val="20"/>
              </w:rPr>
              <w:t>…</w:t>
            </w:r>
            <w:r>
              <w:rPr>
                <w:color w:val="000000"/>
                <w:sz w:val="20"/>
                <w:szCs w:val="20"/>
              </w:rPr>
              <w:t>sales manager </w:t>
            </w:r>
          </w:p>
        </w:tc>
      </w:tr>
      <w:tr>
        <w:trPr>
          <w:jc w:val="center"/>
        </w:trPr>
        <w:tc>
          <w:tcPr>
            <w:tcW w:w="3397" w:type="dxa"/>
            <w:tcBorders>
              <w:top w:val="single" w:sz="4" w:space="0" w:color="auto"/>
              <w:left w:val="single" w:sz="4" w:space="0" w:color="auto"/>
              <w:bottom w:val="single" w:sz="4" w:space="0" w:color="auto"/>
              <w:right w:val="single" w:sz="4" w:space="0" w:color="auto"/>
            </w:tcBorders>
            <w:hideMark/>
          </w:tcPr>
          <w:p>
            <w:pPr>
              <w:ind w:left="567"/>
              <w:jc w:val="both"/>
              <w:shd w:val="clear" w:color="auto" w:fill="FFFFFF"/>
              <w:rPr>
                <w:color w:val="000000"/>
                <w:sz w:val="20"/>
                <w:szCs w:val="20"/>
              </w:rPr>
            </w:pPr>
            <w:r>
              <w:rPr>
                <w:color w:val="000000"/>
                <w:sz w:val="20"/>
                <w:szCs w:val="20"/>
              </w:rPr>
              <w:t>главный</w:t>
            </w:r>
            <w:r>
              <w:rPr>
                <w:lang w:val="en-US"/>
                <w:color w:val="000000"/>
                <w:sz w:val="20"/>
                <w:szCs w:val="20"/>
              </w:rPr>
              <w:t> </w:t>
            </w:r>
            <w:r>
              <w:rPr>
                <w:color w:val="000000"/>
                <w:sz w:val="20"/>
                <w:szCs w:val="20"/>
              </w:rPr>
              <w:t>бухгалтер</w:t>
            </w:r>
          </w:p>
        </w:tc>
        <w:tc>
          <w:tcPr>
            <w:tcW w:w="3111" w:type="dxa"/>
            <w:tcBorders>
              <w:top w:val="single" w:sz="4" w:space="0" w:color="auto"/>
              <w:left w:val="single" w:sz="4" w:space="0" w:color="auto"/>
              <w:bottom w:val="single" w:sz="4" w:space="0" w:color="auto"/>
              <w:right w:val="single" w:sz="4" w:space="0" w:color="auto"/>
            </w:tcBorders>
          </w:tcPr>
          <w:p>
            <w:pPr>
              <w:ind w:left="567"/>
              <w:jc w:val="both"/>
              <w:shd w:val="clear" w:color="auto" w:fill="FFFFFF"/>
              <w:rPr>
                <w:color w:val="000000"/>
                <w:sz w:val="20"/>
                <w:szCs w:val="20"/>
              </w:rPr>
            </w:pPr>
            <w:r>
              <w:rPr>
                <w:color w:val="000000"/>
                <w:sz w:val="20"/>
                <w:szCs w:val="20"/>
              </w:rPr>
              <w:t>…</w:t>
            </w:r>
            <w:r>
              <w:rPr>
                <w:color w:val="000000"/>
                <w:sz w:val="20"/>
                <w:szCs w:val="20"/>
              </w:rPr>
              <w:t>chief accountant </w:t>
            </w:r>
          </w:p>
        </w:tc>
      </w:tr>
      <w:tr>
        <w:trPr>
          <w:jc w:val="center"/>
        </w:trPr>
        <w:tc>
          <w:tcPr>
            <w:tcW w:w="3397" w:type="dxa"/>
            <w:tcBorders>
              <w:top w:val="single" w:sz="4" w:space="0" w:color="auto"/>
              <w:left w:val="single" w:sz="4" w:space="0" w:color="auto"/>
              <w:bottom w:val="single" w:sz="4" w:space="0" w:color="auto"/>
              <w:right w:val="single" w:sz="4" w:space="0" w:color="auto"/>
            </w:tcBorders>
            <w:hideMark/>
          </w:tcPr>
          <w:p>
            <w:pPr>
              <w:ind w:left="567"/>
              <w:jc w:val="both"/>
              <w:shd w:val="clear" w:color="auto" w:fill="FFFFFF"/>
              <w:rPr>
                <w:color w:val="000000"/>
                <w:sz w:val="20"/>
                <w:szCs w:val="20"/>
              </w:rPr>
            </w:pPr>
            <w:r>
              <w:rPr>
                <w:color w:val="000000"/>
                <w:sz w:val="20"/>
                <w:szCs w:val="20"/>
              </w:rPr>
              <w:t>менеджер</w:t>
            </w:r>
            <w:r>
              <w:rPr>
                <w:lang w:val="en-US"/>
                <w:color w:val="000000"/>
                <w:sz w:val="20"/>
                <w:szCs w:val="20"/>
              </w:rPr>
              <w:t> </w:t>
            </w:r>
            <w:r>
              <w:rPr>
                <w:color w:val="000000"/>
                <w:sz w:val="20"/>
                <w:szCs w:val="20"/>
              </w:rPr>
              <w:t>по подготовке кадров</w:t>
            </w:r>
          </w:p>
        </w:tc>
        <w:tc>
          <w:tcPr>
            <w:tcW w:w="3111" w:type="dxa"/>
            <w:tcBorders>
              <w:top w:val="single" w:sz="4" w:space="0" w:color="auto"/>
              <w:left w:val="single" w:sz="4" w:space="0" w:color="auto"/>
              <w:bottom w:val="single" w:sz="4" w:space="0" w:color="auto"/>
              <w:right w:val="single" w:sz="4" w:space="0" w:color="auto"/>
            </w:tcBorders>
          </w:tcPr>
          <w:p>
            <w:pPr>
              <w:ind w:left="567"/>
              <w:jc w:val="both"/>
              <w:shd w:val="clear" w:color="auto" w:fill="FFFFFF"/>
              <w:rPr>
                <w:lang w:val="en-US"/>
                <w:color w:val="000000"/>
                <w:sz w:val="20"/>
                <w:szCs w:val="20"/>
              </w:rPr>
            </w:pPr>
            <w:r>
              <w:rPr>
                <w:lang w:val="en-US"/>
                <w:color w:val="000000"/>
                <w:sz w:val="20"/>
                <w:szCs w:val="20"/>
              </w:rPr>
              <w:t xml:space="preserve">… </w:t>
            </w:r>
            <w:r>
              <w:rPr>
                <w:lang w:val="en-US"/>
                <w:color w:val="000000"/>
                <w:sz w:val="20"/>
                <w:szCs w:val="20"/>
              </w:rPr>
              <w:t>training</w:t>
            </w:r>
            <w:r>
              <w:rPr>
                <w:lang w:val="en-US"/>
                <w:color w:val="000000"/>
                <w:sz w:val="20"/>
                <w:szCs w:val="20"/>
              </w:rPr>
              <w:t xml:space="preserve"> </w:t>
            </w:r>
            <w:r>
              <w:rPr>
                <w:lang w:val="en-US"/>
                <w:color w:val="000000"/>
                <w:sz w:val="20"/>
                <w:szCs w:val="20"/>
              </w:rPr>
              <w:t>manager</w:t>
            </w:r>
          </w:p>
        </w:tc>
      </w:tr>
    </w:tbl>
    <w:p>
      <w:pPr>
        <w:rPr>
          <w:b/>
          <w:bCs/>
        </w:rPr>
      </w:pPr>
    </w:p>
    <w:p>
      <w:pPr>
        <w:jc w:val="center"/>
        <w:rPr>
          <w:b/>
          <w:bCs/>
          <w:color w:val="000000"/>
        </w:rPr>
      </w:pPr>
      <w:r>
        <w:rPr>
          <w:b/>
          <w:bCs/>
          <w:color w:val="000000"/>
        </w:rPr>
        <w:t>3.2</w:t>
      </w:r>
      <w:r>
        <w:rPr>
          <w:b/>
          <w:bCs/>
          <w:color w:val="000000"/>
        </w:rPr>
        <w:t xml:space="preserve"> Типовые контрольные задания для проведения контрольных работ</w:t>
      </w:r>
    </w:p>
    <w:p>
      <w:pPr>
        <w:ind w:firstLine="540"/>
        <w:jc w:val="both"/>
        <w:rPr>
          <w:color w:val="FF0000"/>
        </w:rPr>
      </w:pPr>
    </w:p>
    <w:p>
      <w:pPr>
        <w:ind w:firstLine="540"/>
        <w:jc w:val="both"/>
        <w:rPr>
          <w:color w:val="000000"/>
        </w:rPr>
      </w:pPr>
      <w:r>
        <w:rPr>
          <w:color w:val="000000"/>
        </w:rPr>
        <w:t>Ниже приведены образцы типовых вариантов контрольных работ, предусмотренных рабочей программой дисциплины</w:t>
      </w:r>
    </w:p>
    <w:p>
      <w:pPr>
        <w:ind w:firstLine="540"/>
        <w:jc w:val="both"/>
        <w:rPr>
          <w:color w:val="000000"/>
        </w:rPr>
      </w:pPr>
      <w:r>
        <w:rPr>
          <w:color w:val="000000"/>
        </w:rPr>
        <w:t>Предел длительности контроля – 90 минут.</w:t>
      </w:r>
    </w:p>
    <w:p>
      <w:pPr>
        <w:ind w:firstLine="540"/>
        <w:jc w:val="both"/>
        <w:rPr>
          <w:color w:val="000000"/>
        </w:rPr>
      </w:pPr>
      <w:r>
        <w:rPr>
          <w:color w:val="000000"/>
        </w:rPr>
        <w:t>Предлагаемое коли</w:t>
      </w:r>
      <w:r>
        <w:rPr>
          <w:color w:val="000000"/>
        </w:rPr>
        <w:t>чество заданий – 10-15 заданий.</w:t>
      </w:r>
    </w:p>
    <w:p>
      <w:pPr>
        <w:jc w:val="center"/>
        <w:rPr>
          <w:b/>
          <w:bCs/>
          <w:highlight w:val="yellow"/>
        </w:rPr>
      </w:pPr>
    </w:p>
    <w:p>
      <w:pPr>
        <w:jc w:val="both"/>
        <w:rPr>
          <w:lang w:val="en-US"/>
          <w:b/>
          <w:bCs/>
          <w:i/>
          <w:color w:val="FF0000"/>
        </w:rPr>
      </w:pPr>
      <w:r>
        <w:rPr>
          <w:lang w:val="en-US"/>
          <w:b/>
          <w:i/>
        </w:rPr>
        <w:t>Task</w:t>
      </w:r>
      <w:r>
        <w:rPr>
          <w:lang w:val="en-US"/>
          <w:b/>
          <w:i/>
        </w:rPr>
        <w:t xml:space="preserve"> 1. </w:t>
      </w:r>
      <w:r>
        <w:rPr>
          <w:lang w:val="en-US"/>
          <w:b/>
          <w:bCs/>
          <w:i/>
        </w:rPr>
        <w:t xml:space="preserve">Choose the correct variant </w:t>
      </w:r>
    </w:p>
    <w:p>
      <w:pPr>
        <w:adjustRightInd/>
        <w:autoSpaceDE w:val="off"/>
        <w:autoSpaceDN w:val="off"/>
        <w:jc w:val="both"/>
        <w:rPr>
          <w:lang w:val="en-US"/>
        </w:rPr>
      </w:pPr>
      <w:r>
        <w:rPr>
          <w:lang w:val="en-US"/>
        </w:rPr>
        <w:t>1. A period of time in which a woman who is having a baby is paid not to work is called maternity…</w:t>
      </w:r>
    </w:p>
    <w:p>
      <w:pPr>
        <w:adjustRightInd/>
        <w:autoSpaceDE w:val="off"/>
        <w:autoSpaceDN w:val="off"/>
        <w:jc w:val="both"/>
        <w:rPr>
          <w:lang w:val="en-US"/>
        </w:rPr>
      </w:pPr>
      <w:r>
        <w:rPr>
          <w:lang w:val="en-US"/>
        </w:rPr>
        <w:t>a) holiday b) pause c) leave d) benefit</w:t>
      </w:r>
    </w:p>
    <w:p>
      <w:pPr>
        <w:adjustRightInd/>
        <w:autoSpaceDE w:val="off"/>
        <w:autoSpaceDN w:val="off"/>
        <w:jc w:val="both"/>
        <w:rPr>
          <w:lang w:val="en-US"/>
        </w:rPr>
      </w:pPr>
      <w:r>
        <w:rPr>
          <w:lang w:val="en-US"/>
        </w:rPr>
        <w:t>2. The rate at which employees join or leave an organization is known as the employee …. rate.</w:t>
      </w:r>
    </w:p>
    <w:p>
      <w:pPr>
        <w:adjustRightInd/>
        <w:autoSpaceDE w:val="off"/>
        <w:autoSpaceDN w:val="off"/>
        <w:jc w:val="both"/>
        <w:rPr>
          <w:lang w:val="en-US"/>
        </w:rPr>
      </w:pPr>
      <w:r>
        <w:rPr>
          <w:lang w:val="en-US"/>
        </w:rPr>
        <w:t>a) departure b) satisfaction c) recruitment d) turnover</w:t>
      </w:r>
    </w:p>
    <w:p>
      <w:pPr>
        <w:adjustRightInd/>
        <w:autoSpaceDE w:val="off"/>
        <w:autoSpaceDN w:val="off"/>
        <w:jc w:val="both"/>
        <w:rPr>
          <w:lang w:val="en-US"/>
        </w:rPr>
      </w:pPr>
      <w:r>
        <w:rPr>
          <w:lang w:val="en-US"/>
        </w:rPr>
        <w:t>3. In order to rise up an organization, an employee needs to develop a broad set of business.........</w:t>
      </w:r>
    </w:p>
    <w:p>
      <w:pPr>
        <w:jc w:val="both"/>
        <w:rPr>
          <w:lang w:val="en-US"/>
        </w:rPr>
      </w:pPr>
      <w:r>
        <w:rPr>
          <w:lang w:val="en-US"/>
        </w:rPr>
        <w:t>a) applications b) cards c) ideas d) competencies</w:t>
      </w:r>
    </w:p>
    <w:p>
      <w:pPr>
        <w:jc w:val="both"/>
        <w:rPr>
          <w:lang w:val="en-US"/>
          <w:color w:val="000000"/>
        </w:rPr>
      </w:pPr>
      <w:r>
        <w:rPr>
          <w:lang w:val="en-US"/>
        </w:rPr>
        <w:t xml:space="preserve">4. </w:t>
      </w:r>
      <w:r>
        <w:rPr>
          <w:lang w:val="en-US"/>
          <w:color w:val="000000"/>
        </w:rPr>
        <w:t>The human resource manager is responsible for…</w:t>
      </w:r>
    </w:p>
    <w:p>
      <w:pPr>
        <w:adjustRightInd/>
        <w:autoSpaceDE w:val="off"/>
        <w:autoSpaceDN w:val="off"/>
        <w:jc w:val="both"/>
        <w:spacing w:after="101"/>
        <w:rPr>
          <w:lang w:val="en-US"/>
          <w:color w:val="000000"/>
        </w:rPr>
      </w:pPr>
      <w:r>
        <w:rPr>
          <w:lang w:val="en-US"/>
          <w:color w:val="000000"/>
        </w:rPr>
        <w:t xml:space="preserve">a) forecasting the personnel need of the company b) hiring new workers; c) training and evaluating employees; d) administering wages, salaries, and employee benefits; </w:t>
      </w:r>
    </w:p>
    <w:p>
      <w:pPr>
        <w:adjustRightInd/>
        <w:autoSpaceDE w:val="off"/>
        <w:autoSpaceDN w:val="off"/>
        <w:jc w:val="both"/>
        <w:rPr>
          <w:lang w:val="en-US"/>
          <w:b/>
          <w:bCs/>
        </w:rPr>
      </w:pPr>
    </w:p>
    <w:p>
      <w:pPr>
        <w:jc w:val="both"/>
        <w:rPr>
          <w:lang w:val="en-US"/>
          <w:b/>
          <w:i/>
        </w:rPr>
      </w:pPr>
      <w:r>
        <w:rPr>
          <w:lang w:val="en-US"/>
          <w:b/>
          <w:i/>
        </w:rPr>
        <w:t xml:space="preserve">Task 2. Match the terms with the definitions </w:t>
      </w:r>
    </w:p>
    <w:tbl>
      <w:tblPr>
        <w:tblStyle w:val="a4"/>
        <w:tblW w:w="0" w:type="auto"/>
        <w:tblBorders>
          <w:top w:val="none"/>
          <w:left w:val="none"/>
          <w:bottom w:val="none"/>
          <w:right w:val="none"/>
          <w:insideH w:val="none"/>
          <w:insideV w:val="none"/>
        </w:tblBorders>
        <w:tblLook w:val="04A0" w:firstRow="1" w:lastRow="0" w:firstColumn="1" w:lastColumn="0" w:noHBand="0" w:noVBand="1"/>
      </w:tblPr>
      <w:tblGrid>
        <w:gridCol w:w="3616"/>
        <w:gridCol w:w="6021"/>
      </w:tblGrid>
      <w:tr>
        <w:tc>
          <w:tcPr>
            <w:tcW w:w="3652" w:type="dxa"/>
          </w:tcPr>
          <w:p>
            <w:pPr>
              <w:jc w:val="both"/>
              <w:rPr>
                <w:iCs/>
              </w:rPr>
            </w:pPr>
            <w:r>
              <w:rPr>
                <w:lang w:val="en-US"/>
                <w:iCs/>
              </w:rPr>
              <w:t>1</w:t>
            </w:r>
            <w:r>
              <w:rPr>
                <w:iCs/>
              </w:rPr>
              <w:t>. postgraduate education</w:t>
            </w:r>
          </w:p>
        </w:tc>
        <w:tc>
          <w:tcPr>
            <w:tcW w:w="6095" w:type="dxa"/>
          </w:tcPr>
          <w:p>
            <w:pPr>
              <w:jc w:val="both"/>
              <w:rPr>
                <w:lang w:val="en-US"/>
                <w:iCs/>
              </w:rPr>
            </w:pPr>
            <w:r>
              <w:rPr>
                <w:lang w:val="en-US"/>
                <w:iCs/>
              </w:rPr>
              <w:t>a. an academic degree awarded by university upon completion of a course demonstrating mastery of a specific field</w:t>
            </w:r>
          </w:p>
        </w:tc>
      </w:tr>
      <w:tr>
        <w:tc>
          <w:tcPr>
            <w:tcW w:w="3652" w:type="dxa"/>
          </w:tcPr>
          <w:p>
            <w:pPr>
              <w:jc w:val="both"/>
              <w:rPr>
                <w:lang w:val="en-US"/>
                <w:iCs/>
              </w:rPr>
            </w:pPr>
            <w:r>
              <w:rPr>
                <w:lang w:val="en-US"/>
                <w:iCs/>
              </w:rPr>
              <w:t>2. master’s degree</w:t>
            </w:r>
          </w:p>
        </w:tc>
        <w:tc>
          <w:tcPr>
            <w:tcW w:w="6095" w:type="dxa"/>
          </w:tcPr>
          <w:p>
            <w:pPr>
              <w:jc w:val="both"/>
              <w:rPr>
                <w:lang w:val="en-US"/>
                <w:iCs/>
              </w:rPr>
            </w:pPr>
            <w:r>
              <w:rPr>
                <w:lang w:val="en-US"/>
                <w:iCs/>
              </w:rPr>
              <w:t>b. creative and systematic work undertaken to increase the stock of knowledge</w:t>
            </w:r>
          </w:p>
        </w:tc>
      </w:tr>
      <w:tr>
        <w:tc>
          <w:tcPr>
            <w:tcW w:w="3652" w:type="dxa"/>
          </w:tcPr>
          <w:p>
            <w:pPr>
              <w:jc w:val="both"/>
              <w:rPr>
                <w:lang w:val="en-US"/>
                <w:iCs/>
              </w:rPr>
            </w:pPr>
            <w:r>
              <w:rPr>
                <w:lang w:val="en-US"/>
                <w:iCs/>
              </w:rPr>
              <w:t>3. subject</w:t>
            </w:r>
          </w:p>
        </w:tc>
        <w:tc>
          <w:tcPr>
            <w:tcW w:w="6095" w:type="dxa"/>
          </w:tcPr>
          <w:p>
            <w:pPr>
              <w:jc w:val="both"/>
              <w:rPr>
                <w:lang w:val="en-US"/>
                <w:iCs/>
              </w:rPr>
            </w:pPr>
            <w:r>
              <w:rPr>
                <w:lang w:val="en-US"/>
                <w:iCs/>
              </w:rPr>
              <w:t xml:space="preserve">c. a long piece of writing on a particular subject for a university </w:t>
            </w:r>
          </w:p>
        </w:tc>
      </w:tr>
      <w:tr>
        <w:tc>
          <w:tcPr>
            <w:tcW w:w="3652" w:type="dxa"/>
          </w:tcPr>
          <w:p>
            <w:pPr>
              <w:jc w:val="both"/>
              <w:rPr>
                <w:iCs/>
              </w:rPr>
            </w:pPr>
            <w:r>
              <w:rPr>
                <w:lang w:val="en-US"/>
                <w:iCs/>
              </w:rPr>
              <w:t>4</w:t>
            </w:r>
            <w:r>
              <w:rPr>
                <w:iCs/>
              </w:rPr>
              <w:t xml:space="preserve">. </w:t>
            </w:r>
            <w:r>
              <w:rPr>
                <w:lang w:val="en-US"/>
                <w:iCs/>
              </w:rPr>
              <w:t>research</w:t>
            </w:r>
          </w:p>
        </w:tc>
        <w:tc>
          <w:tcPr>
            <w:tcW w:w="6095" w:type="dxa"/>
          </w:tcPr>
          <w:p>
            <w:pPr>
              <w:jc w:val="both"/>
              <w:rPr>
                <w:lang w:val="en-US"/>
                <w:iCs/>
              </w:rPr>
            </w:pPr>
            <w:r>
              <w:rPr>
                <w:lang w:val="en-US"/>
                <w:iCs/>
              </w:rPr>
              <w:t>d. an area of knowledge that is studied at University</w:t>
            </w:r>
          </w:p>
        </w:tc>
      </w:tr>
      <w:tr>
        <w:tc>
          <w:tcPr>
            <w:tcW w:w="3652" w:type="dxa"/>
          </w:tcPr>
          <w:p>
            <w:pPr>
              <w:jc w:val="both"/>
              <w:rPr>
                <w:iCs/>
              </w:rPr>
            </w:pPr>
            <w:r>
              <w:rPr>
                <w:lang w:val="en-US"/>
                <w:iCs/>
              </w:rPr>
              <w:t>5</w:t>
            </w:r>
            <w:r>
              <w:rPr>
                <w:iCs/>
              </w:rPr>
              <w:t xml:space="preserve">. </w:t>
            </w:r>
            <w:r>
              <w:rPr>
                <w:lang w:val="en-US"/>
                <w:iCs/>
              </w:rPr>
              <w:t>thesis</w:t>
            </w:r>
          </w:p>
        </w:tc>
        <w:tc>
          <w:tcPr>
            <w:tcW w:w="6095" w:type="dxa"/>
          </w:tcPr>
          <w:p>
            <w:pPr>
              <w:jc w:val="both"/>
              <w:rPr>
                <w:lang w:val="en-US"/>
                <w:iCs/>
              </w:rPr>
            </w:pPr>
            <w:r>
              <w:rPr>
                <w:lang w:val="en-US"/>
                <w:iCs/>
              </w:rPr>
              <w:t>e. learning and studying for academic or professional degrees, academic or professional certificates or diplomas</w:t>
            </w:r>
          </w:p>
        </w:tc>
      </w:tr>
    </w:tbl>
    <w:p>
      <w:pPr>
        <w:rPr>
          <w:lang w:val="en-US"/>
        </w:rPr>
      </w:pPr>
    </w:p>
    <w:p>
      <w:pPr>
        <w:ind w:left="12"/>
        <w:shd w:val="clear" w:color="auto" w:fill="FFFFFF"/>
        <w:rPr>
          <w:lang w:val="en-US"/>
          <w:b/>
          <w:bCs/>
          <w:i/>
        </w:rPr>
      </w:pPr>
      <w:r>
        <w:rPr>
          <w:lang w:val="en-US"/>
          <w:b/>
          <w:bCs/>
          <w:i/>
        </w:rPr>
        <w:t xml:space="preserve">Task 3. Write </w:t>
      </w:r>
      <w:r>
        <w:rPr>
          <w:lang w:val="en-US"/>
          <w:b/>
          <w:bCs/>
          <w:i/>
          <w:iCs/>
          <w:color w:val="000000"/>
        </w:rPr>
        <w:t>the correct forms of the verbs given in brackets, paying attention to the voice of the verb.</w:t>
      </w:r>
    </w:p>
    <w:p>
      <w:pPr>
        <w:adjustRightInd/>
        <w:autoSpaceDE w:val="off"/>
        <w:autoSpaceDN w:val="off"/>
        <w:rPr>
          <w:lang w:val="en-US"/>
          <w:color w:val="000000"/>
        </w:rPr>
      </w:pPr>
      <w:r>
        <w:rPr>
          <w:lang w:val="en-US"/>
          <w:color w:val="000000"/>
        </w:rPr>
        <w:t>1. (</w:t>
      </w:r>
      <w:r>
        <w:rPr>
          <w:caps/>
          <w:lang w:val="en-US"/>
          <w:color w:val="000000"/>
        </w:rPr>
        <w:t>to reconsider</w:t>
      </w:r>
      <w:r>
        <w:rPr>
          <w:lang w:val="en-US"/>
          <w:color w:val="000000"/>
        </w:rPr>
        <w:t xml:space="preserve">) The compensation system _______ by HR department next year. </w:t>
      </w:r>
    </w:p>
    <w:p>
      <w:pPr>
        <w:adjustRightInd/>
        <w:autoSpaceDE w:val="off"/>
        <w:autoSpaceDN w:val="off"/>
        <w:rPr>
          <w:lang w:val="en-US"/>
          <w:color w:val="000000"/>
        </w:rPr>
      </w:pPr>
      <w:r>
        <w:rPr>
          <w:lang w:val="en-US"/>
          <w:color w:val="000000"/>
        </w:rPr>
        <w:t xml:space="preserve">2. (TO PAY) A substantial bonus ______ to workers as the company earned high profits last month. </w:t>
      </w:r>
    </w:p>
    <w:p>
      <w:pPr>
        <w:adjustRightInd/>
        <w:autoSpaceDE w:val="off"/>
        <w:autoSpaceDN w:val="off"/>
        <w:rPr>
          <w:lang w:val="en-US"/>
          <w:color w:val="000000"/>
        </w:rPr>
      </w:pPr>
      <w:r>
        <w:rPr>
          <w:lang w:val="en-US"/>
          <w:color w:val="000000"/>
        </w:rPr>
        <w:t xml:space="preserve">3. (TO PROVIDE) Some employees ______ with employer services. </w:t>
      </w:r>
    </w:p>
    <w:p>
      <w:pPr>
        <w:adjustRightInd/>
        <w:autoSpaceDE w:val="off"/>
        <w:autoSpaceDN w:val="off"/>
        <w:rPr>
          <w:lang w:val="en-US"/>
          <w:color w:val="000000"/>
        </w:rPr>
      </w:pPr>
      <w:r>
        <w:rPr>
          <w:lang w:val="en-US"/>
          <w:color w:val="000000"/>
        </w:rPr>
        <w:t xml:space="preserve">4. (TO ASK) Besides application blank he _______ to take a test. </w:t>
      </w:r>
    </w:p>
    <w:p>
      <w:pPr>
        <w:adjustRightInd/>
        <w:autoSpaceDE w:val="off"/>
        <w:autoSpaceDN w:val="off"/>
        <w:rPr>
          <w:lang w:val="en-US"/>
          <w:color w:val="000000"/>
        </w:rPr>
      </w:pPr>
      <w:r>
        <w:rPr>
          <w:lang w:val="en-US"/>
          <w:color w:val="000000"/>
        </w:rPr>
        <w:t xml:space="preserve">5. (TO </w:t>
      </w:r>
      <w:r>
        <w:rPr>
          <w:lang w:val="en-US"/>
          <w:color w:val="000000"/>
        </w:rPr>
        <w:t>DISCUSS) The</w:t>
      </w:r>
      <w:r>
        <w:rPr>
          <w:lang w:val="en-US"/>
          <w:color w:val="000000"/>
        </w:rPr>
        <w:t xml:space="preserve"> problems concerned with the restructure of performance appraisal system _______ at the seminar last week. </w:t>
      </w:r>
    </w:p>
    <w:p>
      <w:pPr>
        <w:jc w:val="both"/>
        <w:rPr>
          <w:lang w:val="en-US"/>
          <w:i/>
        </w:rPr>
      </w:pPr>
    </w:p>
    <w:p>
      <w:pPr>
        <w:adjustRightInd/>
        <w:autoSpaceDE w:val="off"/>
        <w:autoSpaceDN w:val="off"/>
        <w:jc w:val="both"/>
        <w:rPr>
          <w:lang w:val="en-US"/>
          <w:rFonts w:ascii="TimesNewRomanPS-BoldItalicMT" w:hAnsi="TimesNewRomanPS-BoldItalicMT"/>
          <w:b/>
          <w:bCs/>
          <w:i/>
          <w:iCs/>
          <w:color w:val="000000"/>
        </w:rPr>
      </w:pPr>
      <w:r>
        <w:rPr>
          <w:lang w:val="en-US"/>
          <w:b/>
          <w:i/>
        </w:rPr>
        <w:t xml:space="preserve">Task 4. </w:t>
      </w:r>
      <w:r>
        <w:rPr>
          <w:lang w:val="en-US" w:eastAsia="hi-IN" w:bidi="hi-IN"/>
          <w:b/>
          <w:bCs/>
          <w:i/>
          <w:iCs/>
          <w:color w:val="000000"/>
          <w:kern w:val="1"/>
        </w:rPr>
        <w:t xml:space="preserve">Read the text “Basic Types of Information Systems”, translate the words given in bold and say whether the following sentences are true or false. </w:t>
      </w:r>
      <w:r>
        <w:rPr>
          <w:lang w:val="en-US"/>
          <w:rFonts w:ascii="TimesNewRomanPS-BoldItalicMT" w:hAnsi="TimesNewRomanPS-BoldItalicMT"/>
          <w:b/>
          <w:bCs/>
          <w:i/>
          <w:iCs/>
          <w:color w:val="000000"/>
        </w:rPr>
        <w:t>Correct false statements to make them true</w:t>
      </w:r>
      <w:r>
        <w:rPr>
          <w:lang w:val="en-US" w:eastAsia="hi-IN" w:bidi="hi-IN"/>
          <w:b/>
          <w:bCs/>
          <w:i/>
          <w:iCs/>
          <w:color w:val="000000"/>
          <w:kern w:val="1"/>
        </w:rPr>
        <w:t>:</w:t>
      </w:r>
    </w:p>
    <w:p>
      <w:pPr>
        <w:autoSpaceDE w:val="off"/>
        <w:jc w:val="both"/>
        <w:rPr>
          <w:rStyle w:val="fontstyle01"/>
          <w:lang w:val="en-US"/>
          <w:rFonts w:cs="Mangal"/>
        </w:rPr>
      </w:pPr>
    </w:p>
    <w:p>
      <w:pPr>
        <w:autoSpaceDE w:val="off"/>
        <w:jc w:val="center"/>
        <w:rPr>
          <w:rStyle w:val="fontstyle210"/>
          <w:lang w:val="en-US"/>
          <w:rFonts w:ascii="Times New Roman" w:hAnsi="Times New Roman"/>
          <w:sz w:val="24"/>
          <w:szCs w:val="24"/>
        </w:rPr>
      </w:pPr>
      <w:r>
        <w:rPr>
          <w:rStyle w:val="fontstyle01"/>
          <w:lang w:val="en-US"/>
          <w:rFonts w:ascii="Times New Roman" w:hAnsi="Times New Roman"/>
          <w:sz w:val="24"/>
          <w:szCs w:val="24"/>
        </w:rPr>
        <w:t>DIFFERENT TYPES OF MANAGER JOBS IN THE HR FIELD</w:t>
      </w:r>
      <w:r>
        <w:rPr>
          <w:lang w:val="en-US"/>
          <w:b/>
          <w:bCs/>
        </w:rPr>
        <w:br/>
      </w:r>
    </w:p>
    <w:p>
      <w:pPr>
        <w:ind w:firstLine="709"/>
        <w:jc w:val="both"/>
        <w:rPr>
          <w:rStyle w:val="fontstyle210"/>
          <w:lang w:val="en-US"/>
          <w:rFonts w:ascii="Times New Roman" w:hAnsi="Times New Roman"/>
          <w:sz w:val="24"/>
          <w:szCs w:val="24"/>
        </w:rPr>
      </w:pPr>
      <w:r>
        <w:rPr>
          <w:rStyle w:val="fontstyle210"/>
          <w:lang w:val="en-US"/>
          <w:rFonts w:ascii="Times New Roman" w:hAnsi="Times New Roman"/>
          <w:sz w:val="24"/>
          <w:szCs w:val="24"/>
        </w:rPr>
        <w:t xml:space="preserve">Every company wants to attract and retain staff as well as </w:t>
      </w:r>
      <w:r>
        <w:rPr>
          <w:rStyle w:val="fontstyle01"/>
          <w:lang w:val="en-US"/>
          <w:rFonts w:ascii="Times New Roman" w:hAnsi="Times New Roman"/>
          <w:sz w:val="24"/>
          <w:szCs w:val="24"/>
        </w:rPr>
        <w:t xml:space="preserve">assign </w:t>
      </w:r>
      <w:r>
        <w:rPr>
          <w:rStyle w:val="fontstyle210"/>
          <w:lang w:val="en-US"/>
          <w:rFonts w:ascii="Times New Roman" w:hAnsi="Times New Roman"/>
          <w:sz w:val="24"/>
          <w:szCs w:val="24"/>
        </w:rPr>
        <w:t xml:space="preserve">workers’ jobs that are best suited for their talents. This is what the job of a human resources manager is all about. There are several different types of manager specialties in the human resources field. Each organization has its own way of </w:t>
      </w:r>
      <w:r>
        <w:rPr>
          <w:rStyle w:val="fontstyle01"/>
          <w:lang w:val="en-US"/>
          <w:rFonts w:ascii="Times New Roman" w:hAnsi="Times New Roman"/>
          <w:sz w:val="24"/>
          <w:szCs w:val="24"/>
        </w:rPr>
        <w:t xml:space="preserve">splitting up </w:t>
      </w:r>
      <w:r>
        <w:rPr>
          <w:rStyle w:val="fontstyle210"/>
          <w:lang w:val="en-US"/>
          <w:rFonts w:ascii="Times New Roman" w:hAnsi="Times New Roman"/>
          <w:sz w:val="24"/>
          <w:szCs w:val="24"/>
        </w:rPr>
        <w:t>the responsibilities, but the following are the most common types of human resources managers.</w:t>
      </w:r>
    </w:p>
    <w:p>
      <w:pPr>
        <w:ind w:firstLine="708"/>
        <w:jc w:val="both"/>
        <w:rPr>
          <w:rStyle w:val="fontstyle01"/>
          <w:lang w:val="en-US"/>
          <w:rFonts w:ascii="Times New Roman" w:hAnsi="Times New Roman"/>
          <w:b w:val="0"/>
          <w:sz w:val="24"/>
          <w:szCs w:val="24"/>
        </w:rPr>
      </w:pPr>
      <w:r>
        <w:rPr>
          <w:rStyle w:val="fontstyle01"/>
          <w:lang w:val="en-US"/>
          <w:rFonts w:ascii="Times New Roman" w:hAnsi="Times New Roman"/>
          <w:sz w:val="24"/>
          <w:szCs w:val="24"/>
        </w:rPr>
        <w:t>Employee Relations Manager</w:t>
      </w:r>
    </w:p>
    <w:p>
      <w:pPr>
        <w:ind w:firstLine="709"/>
        <w:jc w:val="both"/>
        <w:rPr>
          <w:rStyle w:val="fontstyle210"/>
          <w:lang w:val="en-US"/>
          <w:rFonts w:ascii="Times New Roman" w:hAnsi="Times New Roman"/>
          <w:sz w:val="24"/>
          <w:szCs w:val="24"/>
        </w:rPr>
      </w:pPr>
      <w:r>
        <w:rPr>
          <w:rStyle w:val="fontstyle210"/>
          <w:lang w:val="en-US"/>
          <w:rFonts w:ascii="Times New Roman" w:hAnsi="Times New Roman"/>
          <w:sz w:val="24"/>
          <w:szCs w:val="24"/>
        </w:rPr>
        <w:t xml:space="preserve">Employee relations managers, also known as labor relations managers, </w:t>
      </w:r>
      <w:r>
        <w:rPr>
          <w:rStyle w:val="fontstyle01"/>
          <w:lang w:val="en-US"/>
          <w:rFonts w:ascii="Times New Roman" w:hAnsi="Times New Roman"/>
          <w:sz w:val="24"/>
          <w:szCs w:val="24"/>
        </w:rPr>
        <w:t xml:space="preserve">oversee </w:t>
      </w:r>
      <w:r>
        <w:rPr>
          <w:rStyle w:val="fontstyle210"/>
          <w:lang w:val="en-US"/>
          <w:rFonts w:ascii="Times New Roman" w:hAnsi="Times New Roman"/>
          <w:sz w:val="24"/>
          <w:szCs w:val="24"/>
        </w:rPr>
        <w:t xml:space="preserve">union and nonunion employment policies. They are responsible for </w:t>
      </w:r>
      <w:r>
        <w:rPr>
          <w:rStyle w:val="fontstyle01"/>
          <w:lang w:val="en-US"/>
          <w:rFonts w:ascii="Times New Roman" w:hAnsi="Times New Roman"/>
          <w:sz w:val="24"/>
          <w:szCs w:val="24"/>
        </w:rPr>
        <w:t>drawing up</w:t>
      </w:r>
      <w:r>
        <w:rPr>
          <w:rStyle w:val="fontstyle210"/>
          <w:lang w:val="en-US"/>
          <w:rFonts w:ascii="Times New Roman" w:hAnsi="Times New Roman"/>
          <w:sz w:val="24"/>
          <w:szCs w:val="24"/>
        </w:rPr>
        <w:t xml:space="preserve">, negotiating and administering labor contracts. These contracts cover topics such as wages, benefits, union practices, management practices and </w:t>
      </w:r>
      <w:r>
        <w:rPr>
          <w:rStyle w:val="fontstyle01"/>
          <w:lang w:val="en-US"/>
          <w:rFonts w:ascii="Times New Roman" w:hAnsi="Times New Roman"/>
          <w:sz w:val="24"/>
          <w:szCs w:val="24"/>
        </w:rPr>
        <w:t>grievances</w:t>
      </w:r>
      <w:r>
        <w:rPr>
          <w:rStyle w:val="fontstyle210"/>
          <w:lang w:val="en-US"/>
          <w:rFonts w:ascii="Times New Roman" w:hAnsi="Times New Roman"/>
          <w:sz w:val="24"/>
          <w:szCs w:val="24"/>
        </w:rPr>
        <w:t xml:space="preserve">. Employee relations managers also </w:t>
      </w:r>
      <w:r>
        <w:rPr>
          <w:rStyle w:val="fontstyle01"/>
          <w:lang w:val="en-US"/>
          <w:rFonts w:ascii="Times New Roman" w:hAnsi="Times New Roman"/>
          <w:sz w:val="24"/>
          <w:szCs w:val="24"/>
        </w:rPr>
        <w:t xml:space="preserve">handle disputes </w:t>
      </w:r>
      <w:r>
        <w:rPr>
          <w:rStyle w:val="fontstyle210"/>
          <w:lang w:val="en-US"/>
          <w:rFonts w:ascii="Times New Roman" w:hAnsi="Times New Roman"/>
          <w:sz w:val="24"/>
          <w:szCs w:val="24"/>
        </w:rPr>
        <w:t>between a company's workforce and management as well as coordinate procedures for grievances.</w:t>
      </w:r>
    </w:p>
    <w:p>
      <w:pPr>
        <w:ind w:firstLine="708"/>
        <w:jc w:val="both"/>
        <w:rPr>
          <w:rStyle w:val="fontstyle01"/>
          <w:lang w:val="en-US"/>
          <w:rFonts w:ascii="Times New Roman" w:hAnsi="Times New Roman"/>
          <w:b w:val="0"/>
          <w:sz w:val="24"/>
          <w:szCs w:val="24"/>
        </w:rPr>
      </w:pPr>
      <w:r>
        <w:rPr>
          <w:rStyle w:val="fontstyle01"/>
          <w:lang w:val="en-US"/>
          <w:rFonts w:ascii="Times New Roman" w:hAnsi="Times New Roman"/>
          <w:sz w:val="24"/>
          <w:szCs w:val="24"/>
        </w:rPr>
        <w:t>Staffing Manager</w:t>
      </w:r>
    </w:p>
    <w:p>
      <w:pPr>
        <w:ind w:firstLine="709"/>
        <w:jc w:val="both"/>
        <w:rPr>
          <w:rStyle w:val="fontstyle210"/>
          <w:lang w:val="en-US"/>
          <w:rFonts w:ascii="Times New Roman" w:hAnsi="Times New Roman"/>
          <w:sz w:val="24"/>
          <w:szCs w:val="24"/>
        </w:rPr>
      </w:pPr>
      <w:r>
        <w:rPr>
          <w:rStyle w:val="fontstyle210"/>
          <w:lang w:val="en-US"/>
          <w:rFonts w:ascii="Times New Roman" w:hAnsi="Times New Roman"/>
          <w:sz w:val="24"/>
          <w:szCs w:val="24"/>
        </w:rPr>
        <w:t xml:space="preserve">Staffing managers, also known as recruiting managers, are responsible for the recruiting and hiring process of the human resources department of a company. They oversee a team of recruiters and take on the duties of a recruiter when </w:t>
      </w:r>
      <w:r>
        <w:rPr>
          <w:rStyle w:val="fontstyle01"/>
          <w:lang w:val="en-US"/>
          <w:rFonts w:ascii="Times New Roman" w:hAnsi="Times New Roman"/>
          <w:sz w:val="24"/>
          <w:szCs w:val="24"/>
        </w:rPr>
        <w:t xml:space="preserve">filling </w:t>
      </w:r>
      <w:r>
        <w:rPr>
          <w:rStyle w:val="fontstyle210"/>
          <w:lang w:val="en-US"/>
          <w:rFonts w:ascii="Times New Roman" w:hAnsi="Times New Roman"/>
          <w:sz w:val="24"/>
          <w:szCs w:val="24"/>
        </w:rPr>
        <w:t xml:space="preserve">high-level job </w:t>
      </w:r>
      <w:r>
        <w:rPr>
          <w:rStyle w:val="fontstyle01"/>
          <w:lang w:val="en-US"/>
          <w:rFonts w:ascii="Times New Roman" w:hAnsi="Times New Roman"/>
          <w:sz w:val="24"/>
          <w:szCs w:val="24"/>
        </w:rPr>
        <w:t>vacancies</w:t>
      </w:r>
      <w:r>
        <w:rPr>
          <w:rStyle w:val="fontstyle210"/>
          <w:lang w:val="en-US"/>
          <w:rFonts w:ascii="Times New Roman" w:hAnsi="Times New Roman"/>
          <w:sz w:val="24"/>
          <w:szCs w:val="24"/>
        </w:rPr>
        <w:t>. Staffing managers must develop a strategy for recruiting staff that helps them meet the company's needs.</w:t>
      </w:r>
    </w:p>
    <w:p>
      <w:pPr>
        <w:ind w:firstLine="709"/>
        <w:jc w:val="both"/>
        <w:rPr>
          <w:rStyle w:val="fontstyle01"/>
          <w:lang w:val="en-US"/>
          <w:rFonts w:ascii="Times New Roman" w:hAnsi="Times New Roman"/>
          <w:b w:val="0"/>
          <w:sz w:val="24"/>
          <w:szCs w:val="24"/>
        </w:rPr>
      </w:pPr>
      <w:r>
        <w:rPr>
          <w:rStyle w:val="fontstyle01"/>
          <w:lang w:val="en-US"/>
          <w:rFonts w:ascii="Times New Roman" w:hAnsi="Times New Roman"/>
          <w:sz w:val="24"/>
          <w:szCs w:val="24"/>
        </w:rPr>
        <w:t>Training and Development Manager</w:t>
      </w:r>
    </w:p>
    <w:p>
      <w:pPr>
        <w:ind w:firstLine="709"/>
        <w:jc w:val="both"/>
        <w:rPr>
          <w:rStyle w:val="fontstyle210"/>
          <w:lang w:val="en-US"/>
          <w:rFonts w:ascii="Times New Roman" w:hAnsi="Times New Roman"/>
          <w:sz w:val="24"/>
          <w:szCs w:val="24"/>
        </w:rPr>
      </w:pPr>
      <w:r>
        <w:rPr>
          <w:rStyle w:val="fontstyle210"/>
          <w:lang w:val="en-US"/>
          <w:rFonts w:ascii="Times New Roman" w:hAnsi="Times New Roman"/>
          <w:sz w:val="24"/>
          <w:szCs w:val="24"/>
        </w:rPr>
        <w:t xml:space="preserve">Training and development managers are tasked with planning, coordinating and directing programs that </w:t>
      </w:r>
      <w:r>
        <w:rPr>
          <w:rStyle w:val="fontstyle01"/>
          <w:lang w:val="en-US"/>
          <w:rFonts w:ascii="Times New Roman" w:hAnsi="Times New Roman"/>
          <w:sz w:val="24"/>
          <w:szCs w:val="24"/>
        </w:rPr>
        <w:t xml:space="preserve">enhance </w:t>
      </w:r>
      <w:r>
        <w:rPr>
          <w:rStyle w:val="fontstyle210"/>
          <w:lang w:val="en-US"/>
          <w:rFonts w:ascii="Times New Roman" w:hAnsi="Times New Roman"/>
          <w:sz w:val="24"/>
          <w:szCs w:val="24"/>
        </w:rPr>
        <w:t xml:space="preserve">the knowledge and skills of a workforce. This includes overseeing a team of training and development specialists. They also work with the managers of each department in an organization </w:t>
      </w:r>
      <w:r>
        <w:rPr>
          <w:rStyle w:val="fontstyle01"/>
          <w:lang w:val="en-US"/>
          <w:rFonts w:ascii="Times New Roman" w:hAnsi="Times New Roman"/>
          <w:sz w:val="24"/>
          <w:szCs w:val="24"/>
        </w:rPr>
        <w:t xml:space="preserve">to align </w:t>
      </w:r>
      <w:r>
        <w:rPr>
          <w:rStyle w:val="fontstyle210"/>
          <w:lang w:val="en-US"/>
          <w:rFonts w:ascii="Times New Roman" w:hAnsi="Times New Roman"/>
          <w:sz w:val="24"/>
          <w:szCs w:val="24"/>
        </w:rPr>
        <w:t xml:space="preserve">the training and development programs </w:t>
      </w:r>
      <w:r>
        <w:rPr>
          <w:rStyle w:val="fontstyle01"/>
          <w:lang w:val="en-US"/>
          <w:rFonts w:ascii="Times New Roman" w:hAnsi="Times New Roman"/>
          <w:sz w:val="24"/>
          <w:szCs w:val="24"/>
        </w:rPr>
        <w:t xml:space="preserve">with </w:t>
      </w:r>
      <w:r>
        <w:rPr>
          <w:rStyle w:val="fontstyle210"/>
          <w:lang w:val="en-US"/>
          <w:rFonts w:ascii="Times New Roman" w:hAnsi="Times New Roman"/>
          <w:sz w:val="24"/>
          <w:szCs w:val="24"/>
        </w:rPr>
        <w:t>the goals of each department and the overall goals of the business.</w:t>
      </w:r>
    </w:p>
    <w:p>
      <w:pPr>
        <w:ind w:firstLine="709"/>
        <w:jc w:val="both"/>
        <w:rPr>
          <w:rStyle w:val="fontstyle01"/>
          <w:lang w:val="en-US"/>
          <w:rFonts w:ascii="Times New Roman" w:hAnsi="Times New Roman"/>
          <w:b w:val="0"/>
          <w:sz w:val="24"/>
          <w:szCs w:val="24"/>
        </w:rPr>
      </w:pPr>
      <w:r>
        <w:rPr>
          <w:rStyle w:val="fontstyle01"/>
          <w:lang w:val="en-US"/>
          <w:rFonts w:ascii="Times New Roman" w:hAnsi="Times New Roman"/>
          <w:sz w:val="24"/>
          <w:szCs w:val="24"/>
        </w:rPr>
        <w:t>Payroll Manager</w:t>
      </w:r>
    </w:p>
    <w:p>
      <w:pPr>
        <w:ind w:firstLine="709"/>
        <w:jc w:val="both"/>
        <w:rPr>
          <w:lang w:val="en-US"/>
        </w:rPr>
      </w:pPr>
      <w:r>
        <w:rPr>
          <w:rStyle w:val="fontstyle01"/>
          <w:lang w:val="en-US"/>
          <w:rFonts w:ascii="Times New Roman" w:hAnsi="Times New Roman"/>
          <w:sz w:val="24"/>
          <w:szCs w:val="24"/>
        </w:rPr>
        <w:t xml:space="preserve">Payroll managers </w:t>
      </w:r>
      <w:r>
        <w:rPr>
          <w:rStyle w:val="fontstyle210"/>
          <w:lang w:val="en-US"/>
          <w:rFonts w:ascii="Times New Roman" w:hAnsi="Times New Roman"/>
          <w:sz w:val="24"/>
          <w:szCs w:val="24"/>
        </w:rPr>
        <w:t xml:space="preserve">oversee the payroll department within an organization. This manager's job is to ensure that all </w:t>
      </w:r>
      <w:r>
        <w:rPr>
          <w:rStyle w:val="fontstyle01"/>
          <w:lang w:val="en-US"/>
          <w:rFonts w:ascii="Times New Roman" w:hAnsi="Times New Roman"/>
          <w:sz w:val="24"/>
          <w:szCs w:val="24"/>
        </w:rPr>
        <w:t xml:space="preserve">facets </w:t>
      </w:r>
      <w:r>
        <w:rPr>
          <w:rStyle w:val="fontstyle210"/>
          <w:lang w:val="en-US"/>
          <w:rFonts w:ascii="Times New Roman" w:hAnsi="Times New Roman"/>
          <w:sz w:val="24"/>
          <w:szCs w:val="24"/>
        </w:rPr>
        <w:t xml:space="preserve">of the payroll are processed accurately and in a timely manner. Payroll </w:t>
      </w:r>
      <w:r>
        <w:rPr>
          <w:rStyle w:val="fontstyle210"/>
          <w:lang w:val="en-US"/>
          <w:rFonts w:ascii="Times New Roman" w:hAnsi="Times New Roman"/>
          <w:sz w:val="24"/>
          <w:szCs w:val="24"/>
        </w:rPr>
        <w:t xml:space="preserve">managers prepare accounting reports, administer payroll procedures and resolve any </w:t>
      </w:r>
      <w:r>
        <w:rPr>
          <w:rStyle w:val="fontstyle01"/>
          <w:lang w:val="en-US"/>
          <w:rFonts w:ascii="Times New Roman" w:hAnsi="Times New Roman"/>
          <w:sz w:val="24"/>
          <w:szCs w:val="24"/>
        </w:rPr>
        <w:t xml:space="preserve">discrepancies </w:t>
      </w:r>
      <w:r>
        <w:rPr>
          <w:rStyle w:val="fontstyle210"/>
          <w:lang w:val="en-US"/>
          <w:rFonts w:ascii="Times New Roman" w:hAnsi="Times New Roman"/>
          <w:sz w:val="24"/>
          <w:szCs w:val="24"/>
        </w:rPr>
        <w:t>or problems.</w:t>
      </w:r>
    </w:p>
    <w:p>
      <w:pPr>
        <w:ind w:firstLine="709"/>
        <w:jc w:val="both"/>
        <w:rPr>
          <w:rStyle w:val="fontstyle01"/>
          <w:lang w:val="en-US"/>
          <w:rFonts w:ascii="Times New Roman" w:hAnsi="Times New Roman"/>
          <w:b w:val="0"/>
          <w:sz w:val="24"/>
          <w:szCs w:val="24"/>
        </w:rPr>
      </w:pPr>
      <w:r>
        <w:rPr>
          <w:rStyle w:val="fontstyle01"/>
          <w:lang w:val="en-US"/>
          <w:rFonts w:ascii="Times New Roman" w:hAnsi="Times New Roman"/>
          <w:sz w:val="24"/>
          <w:szCs w:val="24"/>
        </w:rPr>
        <w:t>Compensation Manager</w:t>
      </w:r>
    </w:p>
    <w:p>
      <w:pPr>
        <w:ind w:firstLine="709"/>
        <w:jc w:val="both"/>
        <w:rPr>
          <w:rStyle w:val="fontstyle01"/>
          <w:lang w:val="en-US"/>
          <w:rFonts w:ascii="Times New Roman" w:hAnsi="Times New Roman"/>
          <w:b w:val="0"/>
          <w:bCs w:val="0"/>
          <w:color w:val="auto"/>
          <w:sz w:val="24"/>
          <w:szCs w:val="24"/>
        </w:rPr>
      </w:pPr>
      <w:r>
        <w:rPr>
          <w:rStyle w:val="fontstyle210"/>
          <w:lang w:val="en-US"/>
          <w:rFonts w:ascii="Times New Roman" w:hAnsi="Times New Roman"/>
          <w:sz w:val="24"/>
          <w:szCs w:val="24"/>
        </w:rPr>
        <w:t xml:space="preserve">Compensation managers are different from payroll managers in that they are tasked with managing the pay structure of an organization. This job involves monitoring </w:t>
      </w:r>
      <w:r>
        <w:rPr>
          <w:rStyle w:val="fontstyle01"/>
          <w:lang w:val="en-US"/>
          <w:rFonts w:ascii="Times New Roman" w:hAnsi="Times New Roman"/>
          <w:sz w:val="24"/>
          <w:szCs w:val="24"/>
        </w:rPr>
        <w:t xml:space="preserve">government regulations </w:t>
      </w:r>
      <w:r>
        <w:rPr>
          <w:rStyle w:val="fontstyle210"/>
          <w:lang w:val="en-US"/>
          <w:rFonts w:ascii="Times New Roman" w:hAnsi="Times New Roman"/>
          <w:sz w:val="24"/>
          <w:szCs w:val="24"/>
        </w:rPr>
        <w:t xml:space="preserve">and market conditions, collecting and analyzing wages and salaries data and </w:t>
      </w:r>
      <w:r>
        <w:rPr>
          <w:rStyle w:val="fontstyle01"/>
          <w:lang w:val="en-US"/>
          <w:rFonts w:ascii="Times New Roman" w:hAnsi="Times New Roman"/>
          <w:sz w:val="24"/>
          <w:szCs w:val="24"/>
        </w:rPr>
        <w:t xml:space="preserve">evaluating </w:t>
      </w:r>
      <w:r>
        <w:rPr>
          <w:rStyle w:val="fontstyle210"/>
          <w:lang w:val="en-US"/>
          <w:rFonts w:ascii="Times New Roman" w:hAnsi="Times New Roman"/>
          <w:sz w:val="24"/>
          <w:szCs w:val="24"/>
        </w:rPr>
        <w:t xml:space="preserve">how the pay structure of a company compares to its rivals to ensure the rates a company pays are updated and competitive. Some compensation managers design plans that include bonuses and </w:t>
      </w:r>
      <w:r>
        <w:rPr>
          <w:rStyle w:val="fontstyle01"/>
          <w:lang w:val="en-US"/>
          <w:rFonts w:ascii="Times New Roman" w:hAnsi="Times New Roman"/>
          <w:sz w:val="24"/>
          <w:szCs w:val="24"/>
        </w:rPr>
        <w:t xml:space="preserve">incentives </w:t>
      </w:r>
      <w:r>
        <w:rPr>
          <w:rStyle w:val="fontstyle210"/>
          <w:lang w:val="en-US"/>
          <w:rFonts w:ascii="Times New Roman" w:hAnsi="Times New Roman"/>
          <w:sz w:val="24"/>
          <w:szCs w:val="24"/>
        </w:rPr>
        <w:t>for staff.</w:t>
      </w:r>
    </w:p>
    <w:p>
      <w:pPr>
        <w:ind w:firstLine="709"/>
        <w:jc w:val="both"/>
        <w:rPr>
          <w:rStyle w:val="fontstyle01"/>
          <w:lang w:val="en-US"/>
          <w:rFonts w:ascii="Times New Roman" w:hAnsi="Times New Roman"/>
          <w:b w:val="0"/>
          <w:sz w:val="24"/>
          <w:szCs w:val="24"/>
        </w:rPr>
      </w:pPr>
      <w:r>
        <w:rPr>
          <w:rStyle w:val="fontstyle01"/>
          <w:lang w:val="en-US"/>
          <w:rFonts w:ascii="Times New Roman" w:hAnsi="Times New Roman"/>
          <w:sz w:val="24"/>
          <w:szCs w:val="24"/>
        </w:rPr>
        <w:t>Benefits Manager</w:t>
      </w:r>
    </w:p>
    <w:p>
      <w:pPr>
        <w:ind w:firstLine="709"/>
        <w:jc w:val="both"/>
        <w:rPr>
          <w:rStyle w:val="fontstyle210"/>
          <w:lang w:val="en-US"/>
          <w:rFonts w:ascii="Times New Roman" w:hAnsi="Times New Roman"/>
          <w:sz w:val="24"/>
          <w:szCs w:val="24"/>
        </w:rPr>
      </w:pPr>
      <w:r>
        <w:rPr>
          <w:rStyle w:val="fontstyle210"/>
          <w:lang w:val="en-US"/>
          <w:rFonts w:ascii="Times New Roman" w:hAnsi="Times New Roman"/>
          <w:sz w:val="24"/>
          <w:szCs w:val="24"/>
        </w:rPr>
        <w:t xml:space="preserve">Benefits managers are responsible for </w:t>
      </w:r>
      <w:r>
        <w:rPr>
          <w:rStyle w:val="fontstyle01"/>
          <w:lang w:val="en-US"/>
          <w:rFonts w:ascii="Times New Roman" w:hAnsi="Times New Roman"/>
          <w:sz w:val="24"/>
          <w:szCs w:val="24"/>
        </w:rPr>
        <w:t xml:space="preserve">administering </w:t>
      </w:r>
      <w:r>
        <w:rPr>
          <w:rStyle w:val="fontstyle210"/>
          <w:lang w:val="en-US"/>
          <w:rFonts w:ascii="Times New Roman" w:hAnsi="Times New Roman"/>
          <w:sz w:val="24"/>
          <w:szCs w:val="24"/>
        </w:rPr>
        <w:t xml:space="preserve">the benefits program for an organization's workforce. This involves the management of health, disability and life insurance policies as well as retirement plans. These managers work with </w:t>
      </w:r>
      <w:r>
        <w:rPr>
          <w:rStyle w:val="fontstyle01"/>
          <w:lang w:val="en-US"/>
          <w:rFonts w:ascii="Times New Roman" w:hAnsi="Times New Roman"/>
          <w:sz w:val="24"/>
          <w:szCs w:val="24"/>
        </w:rPr>
        <w:t xml:space="preserve">benefits vendors </w:t>
      </w:r>
      <w:r>
        <w:rPr>
          <w:rStyle w:val="fontstyle210"/>
          <w:lang w:val="en-US"/>
          <w:rFonts w:ascii="Times New Roman" w:hAnsi="Times New Roman"/>
          <w:sz w:val="24"/>
          <w:szCs w:val="24"/>
        </w:rPr>
        <w:t xml:space="preserve">and oversee the </w:t>
      </w:r>
      <w:r>
        <w:rPr>
          <w:rStyle w:val="fontstyle01"/>
          <w:lang w:val="en-US"/>
          <w:rFonts w:ascii="Times New Roman" w:hAnsi="Times New Roman"/>
          <w:sz w:val="24"/>
          <w:szCs w:val="24"/>
        </w:rPr>
        <w:t>enrollment</w:t>
      </w:r>
      <w:r>
        <w:rPr>
          <w:rStyle w:val="fontstyle210"/>
          <w:lang w:val="en-US"/>
          <w:rFonts w:ascii="Times New Roman" w:hAnsi="Times New Roman"/>
          <w:sz w:val="24"/>
          <w:szCs w:val="24"/>
        </w:rPr>
        <w:t>, distribution and renewal of these benefits for every employee. Benefits managers must regularly monitor government regulations and the expense of other plans to ensure the benefits programs are updated and competitive. Many large organizations split up the responsibilities for human resources managers into these separate specialized positions. Small organizations, however, are more likely to use a single human resources manager to oversee all facets of this department. Either way, human resources manager jobs are vital to the internal operations of every organization.</w:t>
      </w:r>
    </w:p>
    <w:p>
      <w:pPr>
        <w:ind w:firstLine="709"/>
        <w:jc w:val="both"/>
        <w:rPr>
          <w:lang w:val="en-US"/>
          <w:color w:val="000000"/>
        </w:rPr>
      </w:pPr>
    </w:p>
    <w:p>
      <w:pPr>
        <w:rPr>
          <w:lang w:val="en-US"/>
          <w:b/>
          <w:bCs/>
          <w:color w:val="FF0000"/>
        </w:rPr>
      </w:pPr>
      <w:r>
        <w:rPr>
          <w:lang w:val="en-US"/>
          <w:color w:val="000000"/>
        </w:rPr>
        <w:t xml:space="preserve">1. </w:t>
      </w:r>
      <w:r>
        <w:rPr>
          <w:lang w:val="en-US"/>
          <w:color w:val="000000"/>
        </w:rPr>
        <w:t>Labor contracts include such aspects as wages, management p</w:t>
      </w:r>
      <w:r>
        <w:rPr>
          <w:lang w:val="en-US"/>
          <w:color w:val="000000"/>
        </w:rPr>
        <w:t>ractices and filling vacancies.</w:t>
      </w:r>
    </w:p>
    <w:p>
      <w:pPr>
        <w:rPr>
          <w:lang w:val="en-US"/>
          <w:b/>
          <w:bCs/>
          <w:color w:val="FF0000"/>
        </w:rPr>
      </w:pPr>
      <w:r>
        <w:rPr>
          <w:lang w:val="en-US"/>
          <w:color w:val="000000"/>
        </w:rPr>
        <w:t xml:space="preserve">2. </w:t>
      </w:r>
      <w:r>
        <w:rPr>
          <w:lang w:val="en-US"/>
          <w:color w:val="000000"/>
        </w:rPr>
        <w:t>A properly developed recruiting strategy helps meet the company’s needs.</w:t>
      </w:r>
      <w:r>
        <w:rPr>
          <w:lang w:val="en-US"/>
          <w:color w:val="000000"/>
        </w:rPr>
        <w:br/>
      </w:r>
      <w:r>
        <w:rPr>
          <w:lang w:val="en-US"/>
          <w:color w:val="000000"/>
        </w:rPr>
        <w:t>3. The area of concern of training and development manager is enhancing the knowledge and skills of a workforce.</w:t>
      </w:r>
      <w:r>
        <w:rPr>
          <w:lang w:val="en-US"/>
          <w:color w:val="000000"/>
        </w:rPr>
        <w:br/>
      </w:r>
      <w:r>
        <w:rPr>
          <w:lang w:val="en-US"/>
          <w:color w:val="000000"/>
        </w:rPr>
        <w:t>4. The rates a company pays are updated through monitoring government regulations and accurate processing the payroll.</w:t>
      </w:r>
      <w:r>
        <w:rPr>
          <w:lang w:val="en-US"/>
          <w:color w:val="000000"/>
        </w:rPr>
        <w:br/>
      </w:r>
    </w:p>
    <w:p>
      <w:pPr>
        <w:widowControl w:val="off"/>
        <w:jc w:val="center"/>
        <w:spacing w:after="100"/>
        <w:rPr>
          <w:b/>
          <w:bCs/>
        </w:rPr>
      </w:pPr>
      <w:r>
        <w:rPr>
          <w:b/>
          <w:bCs/>
        </w:rPr>
        <w:t>3.3. Типовые задания для реферирования и аннотирования текста</w:t>
      </w:r>
    </w:p>
    <w:p>
      <w:pPr>
        <w:widowControl w:val="off"/>
        <w:jc w:val="center"/>
        <w:spacing w:after="100"/>
      </w:pPr>
      <w:r>
        <w:rPr>
          <w:b/>
          <w:bCs/>
        </w:rPr>
        <w:t>3.3.1. Примерные тексты для выполнения аннотирования и реферирования</w:t>
      </w:r>
    </w:p>
    <w:p>
      <w:pPr>
        <w:rPr>
          <w:lang w:val="en-US"/>
          <w:b/>
          <w:bCs/>
        </w:rPr>
      </w:pPr>
      <w:r>
        <w:rPr>
          <w:b/>
          <w:bCs/>
        </w:rPr>
        <w:t>Текст</w:t>
      </w:r>
      <w:r>
        <w:rPr>
          <w:lang w:val="en-US"/>
          <w:b/>
          <w:bCs/>
        </w:rPr>
        <w:t xml:space="preserve"> 1</w:t>
      </w:r>
    </w:p>
    <w:p>
      <w:pPr>
        <w:ind w:firstLine="567"/>
        <w:jc w:val="center"/>
        <w:rPr>
          <w:lang w:val="en-US"/>
          <w:b/>
        </w:rPr>
      </w:pPr>
      <w:r>
        <w:rPr>
          <w:lang w:val="en-US"/>
          <w:b/>
        </w:rPr>
        <w:t>MOTIVATION</w:t>
      </w:r>
    </w:p>
    <w:p>
      <w:pPr>
        <w:ind w:firstLine="567"/>
        <w:jc w:val="both"/>
        <w:rPr>
          <w:lang w:val="en-US"/>
        </w:rPr>
      </w:pPr>
      <w:r>
        <w:rPr>
          <w:lang w:val="en-US"/>
        </w:rPr>
        <w:t xml:space="preserve">Motivation refers to psychological process that gives behavior purpose and direction. It is an important area of study for managers because it helps them better understand our most valuable resource, people. (Realistically, motivation is just one of many explanations of work behavior, such as one’s knowledge and emotional state and organizational factors.) Even though the employees in one study ranked “interesting work” the highest among the things they wanted from their jobs, their supervisors believed that they wanted “good wages” above all else. This type of misperception of employees’ needs can cripple a motivation program. Pollster D. Yankelovich contends that traditional motivation tools such as fear, money, strict supervision, and the work ethic are inappropriate for nearly half of today’s labor force in the USA. </w:t>
      </w:r>
    </w:p>
    <w:p>
      <w:pPr>
        <w:ind w:firstLine="567"/>
        <w:jc w:val="both"/>
        <w:rPr>
          <w:lang w:val="en-US"/>
        </w:rPr>
      </w:pPr>
      <w:r>
        <w:rPr>
          <w:lang w:val="en-US"/>
        </w:rPr>
        <w:t xml:space="preserve">Among alternative motivation theories, Maslow’s needs hierarchy theory, Herzberg’s two-factor theory, and expectancy theory stand out as particularly relevant for managers. According to Maslow’s message, people always have needs, and when one need is relatively fulfilled, others emerge in a predictable sequence to take its place. His five-level needs hierarchy, although empirically criticized, makes it clear to managers that people are motivated by emerging rather than fulfilled needs. Assuming that job satisfaction and performance are positively related, Herzberg believes that the most that wages and working conditions can do is eliminate sources of dissatisfaction. According to Herzberg, the key to true satisfaction and motivation is an enriched job that provides an opportunity for achievement, responsibility, and personal growth. Expectancy theory is based on the idea that the strength of one's motivation to work is the product of perceived probabilities of acquiring personally valued rewards. Both effort-performance (“What are my chances of getting the job done if I put out the necessary effort?”) and performance-reward (“What are my </w:t>
      </w:r>
      <w:r>
        <w:rPr>
          <w:lang w:val="en-US"/>
        </w:rPr>
        <w:t>chances of getting the rewards I value if I satisfactorily complete the job?”) probabilities are important to expectancy theory.</w:t>
      </w:r>
    </w:p>
    <w:p>
      <w:pPr>
        <w:ind w:firstLine="567"/>
        <w:jc w:val="both"/>
        <w:rPr>
          <w:lang w:val="en-US"/>
        </w:rPr>
      </w:pPr>
      <w:r>
        <w:rPr>
          <w:lang w:val="en-US"/>
        </w:rPr>
        <w:t xml:space="preserve">Depending on how it is designed, a job can either hamper or promote personal growth and satisfaction. Although historically a key to higher productivity, specialization of labor has been associated with costly human problems in recent years. Managers have the options of fitting people to jobs or fitting jobs to people when attempting to counter the specialization-of-labor dilemma. The first option includes realistic job previews (honest explanations of what a job actually involves), job rotation (periodically moving people from one specialized job to another), and limited exposure (establishing a challenging but fair daily performance standard, and letting employees go home when it is reached). Managers who pursue the second option, fitting jobs to people, can either enlarge (combine two or more tasks into a single job) or enrich (redesign a job to increase its motivating potential) jobs. Job enrichment vertically loads jobs 21 to meet individual needs for responsibility and knowledge of results. Personal desire for growth and a supportive climate are required for successful job enrichment. </w:t>
      </w:r>
    </w:p>
    <w:p>
      <w:pPr>
        <w:ind w:firstLine="567"/>
        <w:jc w:val="both"/>
        <w:rPr>
          <w:lang w:val="en-US"/>
        </w:rPr>
      </w:pPr>
      <w:r>
        <w:rPr>
          <w:lang w:val="en-US"/>
        </w:rPr>
        <w:t>Both extrinsic (externally granted) and intrinsic (self-granted) rewards, when properly administered, can have a positive impact on performance and satisfaction.</w:t>
      </w:r>
    </w:p>
    <w:p>
      <w:pPr>
        <w:jc w:val="right"/>
        <w:rPr>
          <w:lang w:val="en-US"/>
          <w:i/>
          <w:iCs/>
        </w:rPr>
      </w:pPr>
      <w:r>
        <w:rPr>
          <w:lang w:val="en-US"/>
          <w:i/>
          <w:iCs/>
        </w:rPr>
        <w:t>By John Smith</w:t>
      </w:r>
    </w:p>
    <w:p>
      <w:pPr>
        <w:jc w:val="right"/>
        <w:rPr>
          <w:lang w:val="en-US"/>
          <w:i/>
          <w:color w:val="000000"/>
        </w:rPr>
      </w:pPr>
      <w:r>
        <w:rPr>
          <w:lang w:val="en-US"/>
          <w:i/>
          <w:color w:val="000000"/>
        </w:rPr>
        <w:t xml:space="preserve">The Financial Times </w:t>
      </w:r>
    </w:p>
    <w:p>
      <w:pPr>
        <w:jc w:val="right"/>
        <w:rPr>
          <w:lang w:val="en-US"/>
          <w:i/>
        </w:rPr>
      </w:pPr>
      <w:r>
        <w:rPr>
          <w:lang w:val="en-US"/>
          <w:i/>
          <w:color w:val="000000"/>
        </w:rPr>
        <w:t>February 26, 2018</w:t>
      </w:r>
    </w:p>
    <w:p>
      <w:pPr>
        <w:jc w:val="center"/>
        <w:rPr>
          <w:lang w:val="en-US"/>
          <w:b/>
          <w:bCs/>
        </w:rPr>
      </w:pPr>
    </w:p>
    <w:p>
      <w:pPr>
        <w:ind w:firstLine="708"/>
        <w:jc w:val="both"/>
        <w:rPr>
          <w:lang w:val="en-US"/>
          <w:b/>
          <w:i/>
        </w:rPr>
      </w:pPr>
      <w:r>
        <w:rPr>
          <w:b/>
          <w:i/>
        </w:rPr>
        <w:t>Реферирование</w:t>
      </w:r>
    </w:p>
    <w:p>
      <w:pPr>
        <w:ind w:firstLine="708"/>
        <w:jc w:val="both"/>
        <w:rPr>
          <w:lang w:val="en-US"/>
          <w:iCs/>
        </w:rPr>
      </w:pPr>
      <w:r>
        <w:rPr>
          <w:lang w:val="en-US"/>
        </w:rPr>
        <w:t xml:space="preserve">The article was published in “The Financial Times” on February 26, 2018. The title of the article is “Motivation”. It is written by </w:t>
      </w:r>
      <w:r>
        <w:rPr>
          <w:lang w:val="en-US"/>
          <w:iCs/>
        </w:rPr>
        <w:t>John Smith.</w:t>
      </w:r>
    </w:p>
    <w:p>
      <w:pPr>
        <w:ind w:firstLine="708"/>
        <w:jc w:val="both"/>
        <w:rPr>
          <w:lang w:val="en-US"/>
          <w:i/>
          <w:iCs/>
        </w:rPr>
      </w:pPr>
      <w:r>
        <w:rPr>
          <w:lang w:val="en-US"/>
        </w:rPr>
        <w:t>The article touches upon an important area of management, that is motivation of people.</w:t>
      </w:r>
    </w:p>
    <w:p>
      <w:pPr>
        <w:jc w:val="both"/>
        <w:tabs>
          <w:tab w:val="num" w:pos="720"/>
        </w:tabs>
        <w:rPr>
          <w:lang w:val="en-US"/>
        </w:rPr>
      </w:pPr>
      <w:r>
        <w:rPr>
          <w:lang w:val="en-US"/>
        </w:rPr>
        <w:tab/>
      </w:r>
      <w:r>
        <w:rPr>
          <w:lang w:val="en-US"/>
        </w:rPr>
        <w:t>The article can be divided into three parts. In the opening paragraph the author states that traditional motivation tools such as fear, money and strict supervision are inappropriate nowadays.</w:t>
      </w:r>
    </w:p>
    <w:p>
      <w:pPr>
        <w:pStyle w:val="af"/>
        <w:ind w:firstLine="0"/>
        <w:tabs>
          <w:tab w:val="num" w:pos="720"/>
        </w:tabs>
        <w:rPr>
          <w:lang w:val="en-US"/>
        </w:rPr>
      </w:pPr>
      <w:r>
        <w:rPr>
          <w:lang w:val="en-US"/>
        </w:rPr>
        <w:tab/>
      </w:r>
      <w:r>
        <w:rPr>
          <w:lang w:val="en-US"/>
        </w:rPr>
        <w:t>Further the author describes some motivation theories, they are Maslow’s needs hierarchy theory, Herzberg’s two-factor theory and expectancy theory.</w:t>
      </w:r>
    </w:p>
    <w:p>
      <w:pPr>
        <w:jc w:val="both"/>
        <w:tabs>
          <w:tab w:val="num" w:pos="720"/>
        </w:tabs>
        <w:rPr>
          <w:lang w:val="en-US"/>
        </w:rPr>
      </w:pPr>
      <w:r>
        <w:rPr>
          <w:lang w:val="en-US"/>
        </w:rPr>
        <w:t xml:space="preserve">Thanks to the Maslow’s five-level needs hierarchy, managers can understand that people are rather motivated by emerging needs and not by the fulfilled ones. </w:t>
      </w:r>
    </w:p>
    <w:p>
      <w:pPr>
        <w:jc w:val="both"/>
        <w:tabs>
          <w:tab w:val="num" w:pos="720"/>
        </w:tabs>
        <w:rPr>
          <w:lang w:val="en-US"/>
        </w:rPr>
      </w:pPr>
      <w:r>
        <w:rPr>
          <w:lang w:val="en-US"/>
        </w:rPr>
        <w:tab/>
      </w:r>
      <w:r>
        <w:rPr>
          <w:lang w:val="en-US"/>
        </w:rPr>
        <w:t>Another point of view is presented by Herzberg who believes that the most important thing in motivation is the elimination of dissatisfaction. So the opportunity for achievement, responsibility and personal growth provide satisfaction and as a result motivation. The third theory, expectancy theory, is based on the idea that the strength of one's motivation to work is the product of perceived probabilities of acquiring personally valued rewards.</w:t>
      </w:r>
    </w:p>
    <w:p>
      <w:pPr>
        <w:jc w:val="both"/>
        <w:tabs>
          <w:tab w:val="num" w:pos="720"/>
        </w:tabs>
        <w:rPr>
          <w:lang w:val="en-US"/>
        </w:rPr>
      </w:pPr>
      <w:r>
        <w:rPr>
          <w:lang w:val="en-US"/>
        </w:rPr>
        <w:tab/>
      </w:r>
      <w:r>
        <w:rPr>
          <w:lang w:val="en-US"/>
        </w:rPr>
        <w:t xml:space="preserve">In conclusion the author tells that managers have the options of fitting people to jobs or fitting jobs to people. The first way includes job previews, job rotation and establishing a challenging but fair daily performance standard. The second way let managers either enlarge or redesign a job in order to increase its motivating potential. </w:t>
      </w:r>
    </w:p>
    <w:p>
      <w:pPr>
        <w:ind w:firstLine="567"/>
        <w:jc w:val="both"/>
        <w:rPr>
          <w:lang w:val="en-US"/>
        </w:rPr>
      </w:pPr>
      <w:r>
        <w:rPr>
          <w:lang w:val="en-US"/>
        </w:rPr>
        <w:t>The author stresses that both externally granted and self-granted rewards, when properly administered, can have a positive impact on performance and satisfaction of people.</w:t>
      </w:r>
    </w:p>
    <w:p>
      <w:pPr>
        <w:rPr>
          <w:lang w:val="en-US"/>
          <w:b/>
          <w:bCs/>
        </w:rPr>
      </w:pPr>
      <w:r>
        <w:rPr>
          <w:lang w:val="en-US"/>
        </w:rPr>
        <w:t>Summarizing the information given in the article I can say that all these theories are particularly relevant for managers and help to better understand the most valuable resource of managers, people. That’s why the article is of great interest for me.</w:t>
      </w:r>
    </w:p>
    <w:p>
      <w:pPr>
        <w:rPr>
          <w:lang w:val="en-US"/>
          <w:b/>
          <w:bCs/>
        </w:rPr>
      </w:pPr>
    </w:p>
    <w:p>
      <w:pPr>
        <w:rPr>
          <w:lang w:val="en-US"/>
          <w:b/>
          <w:bCs/>
        </w:rPr>
      </w:pPr>
      <w:r>
        <w:rPr>
          <w:b/>
          <w:bCs/>
        </w:rPr>
        <w:t>Текст</w:t>
      </w:r>
      <w:r>
        <w:rPr>
          <w:lang w:val="en-US"/>
          <w:b/>
          <w:bCs/>
        </w:rPr>
        <w:t xml:space="preserve"> 2</w:t>
      </w:r>
    </w:p>
    <w:p>
      <w:pPr>
        <w:rPr>
          <w:lang w:val="en-US"/>
          <w:b/>
          <w:bCs/>
        </w:rPr>
      </w:pPr>
    </w:p>
    <w:p>
      <w:pPr>
        <w:jc w:val="center"/>
        <w:rPr>
          <w:lang w:val="en-US"/>
          <w:b/>
        </w:rPr>
      </w:pPr>
      <w:r>
        <w:rPr>
          <w:lang w:val="en-US"/>
          <w:b/>
        </w:rPr>
        <w:t>FREELANCE WORK</w:t>
      </w:r>
    </w:p>
    <w:p>
      <w:pPr>
        <w:ind w:firstLine="709"/>
        <w:jc w:val="both"/>
        <w:rPr>
          <w:lang w:val="en-US"/>
        </w:rPr>
      </w:pPr>
      <w:r>
        <w:rPr>
          <w:lang w:val="en-US"/>
        </w:rPr>
        <w:t xml:space="preserve">A freelancer, freelance worker, or freelance is somebody who is self-employed and is not committed to a particular employer long term. Fields where freelancing is common include: </w:t>
      </w:r>
      <w:r>
        <w:rPr>
          <w:lang w:val="en-US"/>
        </w:rPr>
        <w:t xml:space="preserve">journalism, publishing, writing, filmmaking, cosmetics, fragrances, editing, event planning, copy editing, copywriting, computer programming, web design and graphic design, website development, consulting, tour guiding, and translating. Freelancers may charge by the day, hour, or page or on a per-project basis. Instead of a flat rate or fee, some freelancers have adopted a value-based pricing method based on the perceived value of the results to the client. By custom, payment arrangements may be upfront, percentage upfront, or upon completion. For more complex projects, a contract may set a payment schedule based on milestones or outcomes. According to the Bureau of Labor Statistics of the U.S. Department of Labor, approximately 10.3 million workers in the US (7.4% of the US workforce) are independent contractors. In the past three years, companies have increased their outsourcing by 22% on the internet. The Internet has opened up many freelance opportunities, expanded available markets, and has contributed to service sector growth in many economies. Offshore outsourcing, Online outsourcing and crowd sourcing are heavily reliant on the Internet to provide economical access to remote workers, and frequently leverage technology to manage workflow to and from the employer. Much of the computer freelance work is being outsourced to poorer countries outside the United States and Europe. This has spurred conflict because American and European workers are not receiving 26 the benefits. The compromise has led to student freelancers who now provide a steady source of cheap labor while keeping jobs American and European. The major drawback is the uncertainty of work and thus income, and lack of company benefits such as a pension, health insurance, paid holidays and bonuses. Many freelancers, especially in journalism, regard themselves as having greater income security through the diversity of outlets – the loss of any one of which leads to the loss of only a portion of income, rather than its totality as with salaried employees. Freelancers often must handle contracts, legal issues, accounting, marketing, and other business functions by themselves. If they do choose to pay for professional services, they can sometimes turn into significant out-of-pocket expenses. Working hours can extend beyond the standard working day and working week. According to the latest investigations India leads rather confidently being the largest source of freelancers over the world. Then United States follow India, having been pressed by Russia. The third place is divided between Russia and Philippines. Then there are Ukraine, Pakistan; on last place is Argentina. The matter is that Indians, Pakistanis and especially Filipinos frequently work at the low prices. In a case with Filipinos business reaches 50 cents per hour. It makes $20 a week and, roughly speaking, $80 a month. More than 12,000 freelancers work on the average for 5$/hour! Almost 23,000 – for 10$/hour, hardly more than 14,000 – for 15$/hour. For 30$/hour works all order of 3,000 freelancers. In the USA average hourly rate is the best. The lowest rate is in the Third World countries; Russia is among them in this list. It is important to note that being a freelancer is not suitable to all people. Being a freelancer requires discipline and self-motivation along with other easier to acquire skills. If the freelancer works at home they are prone to additional stresses that if not managed properly, could prevent them from earning an income at their profession. </w:t>
      </w:r>
    </w:p>
    <w:p>
      <w:pPr>
        <w:ind w:firstLine="709"/>
        <w:jc w:val="both"/>
        <w:rPr>
          <w:lang w:val="en-US"/>
        </w:rPr>
      </w:pPr>
    </w:p>
    <w:p>
      <w:pPr>
        <w:ind w:firstLine="709"/>
        <w:jc w:val="both"/>
        <w:rPr>
          <w:lang w:val="en-US"/>
          <w:b/>
        </w:rPr>
      </w:pPr>
      <w:r>
        <w:rPr>
          <w:b/>
          <w:i/>
        </w:rPr>
        <w:t>Реферирование</w:t>
      </w:r>
    </w:p>
    <w:p>
      <w:pPr>
        <w:ind w:firstLine="709"/>
        <w:jc w:val="both"/>
        <w:rPr>
          <w:lang w:val="en-US"/>
          <w:rFonts w:cs="HelveticaNeueLTStd-BdCn"/>
          <w:b/>
          <w:bCs/>
        </w:rPr>
      </w:pPr>
      <w:r>
        <w:rPr>
          <w:lang w:val="en-US"/>
        </w:rPr>
        <w:t xml:space="preserve">The article is headlined “Freelance Work” and it provides thorough investigation of freelancing as it is. It describes its drawbacks and advantages, the way freelancer is paid and the spheres where freelancing is common. According to the author the general fields where freelancing is common are journalism, publishing, writing, filmmaking, cosmetics, fragrances, editing, event planning, copy editing and some others. The way freelancers are usually paid is by fixed hourly rate and this type of payment is accepted all over the world. But there are some fields where instead of a flat rate or fee, some freelancers have adopted a value based pricing method based on the perceived value of the results to the client. Contracts are signed but very rarely. The author of the text provides some data based on information from the Bureau of Labor Statistics of the U.S. Department of Labor. Due to Internet expansion the number of freelancers is growing every day. The Internet has opened up many freelance opportunities, expanded available markets, and has contributed to service sector 27 growth in many economies. Thus the employer can hire professionals from any country and it is not necessary to be located close to the main office. Freelancer can make job from home, create some </w:t>
      </w:r>
      <w:r>
        <w:rPr>
          <w:lang w:val="en-US"/>
        </w:rPr>
        <w:t>projects and send by email. The salary is send by bank transaction or some web-services if necessary. Except numerous advantages and growing popularity of freelancing there are some drawbacks too. The author gives several examples: the uncertainty of work and thus income, and lack of company benefits such as a pension, health insurance, paid holidays and bonuses. If there is a need to make some contracts freelancers often must handle legal issues, accounting, marketing, and other business functions by themselves. If they do choose to pay for professional services, they can sometimes turn into significant out of-pocket expenses. In my opinion the worst thing about freelancing is that it doesn’t provide feeling of security and sometimes even brings some uncertainty to life. Working hours can extend beyond the standard working day and working week because freelancer gets money only after having some result or on work completion. Due to the desire to get normal salary most responsible freelancers work more. The author states that it is not easy to be freelancer and this type of work doesn’t suit to all because being a freelancer requires discipline and self-motivation along with other easier to acquire skills. To my mind freelance work suits to students or pensioners more as they can have extra money to what they have from the state. Plus, they can study (if we speak about students) or can have free time with grandchildren or rest (if we mean pensioners). But due to uncertainty and financial instability I think freelancing doesn’t suit to young professionals with families. If it is a second source of income, it would be great but to rely completely on freelance I would like. Personally I think this article is worth reading as it is very informative, gives much food for thought especially to those people who are going to find job in the nearest future.</w:t>
      </w:r>
    </w:p>
    <w:p>
      <w:pPr>
        <w:jc w:val="both"/>
        <w:rPr>
          <w:lang w:val="en-US"/>
          <w:b/>
          <w:bCs/>
        </w:rPr>
      </w:pPr>
    </w:p>
    <w:p>
      <w:pPr>
        <w:pStyle w:val="Default1"/>
        <w:ind w:firstLine="709"/>
        <w:jc w:val="both"/>
      </w:pPr>
      <w:r>
        <w:t>Источники статей:</w:t>
      </w:r>
    </w:p>
    <w:p>
      <w:pPr>
        <w:pStyle w:val="Default1"/>
        <w:ind w:firstLine="709"/>
        <w:jc w:val="both"/>
        <w:rPr>
          <w:rFonts w:eastAsiaTheme="majorEastAsia"/>
        </w:rPr>
      </w:pPr>
      <w:r>
        <w:fldChar w:fldCharType="begin"/>
      </w:r>
      <w:r>
        <w:instrText xml:space="preserve"> HYPERLINK "https://www.managementstudyguide.com" </w:instrText>
      </w:r>
      <w:r>
        <w:fldChar w:fldCharType="separate"/>
      </w:r>
      <w:r>
        <w:rPr>
          <w:rStyle w:val="a9"/>
          <w:rFonts w:eastAsiaTheme="majorEastAsia"/>
        </w:rPr>
        <w:t>https://www.managementstudyguide.com</w:t>
      </w:r>
      <w:r>
        <w:fldChar w:fldCharType="end"/>
      </w:r>
    </w:p>
    <w:p>
      <w:pPr>
        <w:pStyle w:val="Default1"/>
        <w:ind w:firstLine="709"/>
        <w:jc w:val="both"/>
        <w:rPr>
          <w:rFonts w:eastAsiaTheme="majorEastAsia"/>
        </w:rPr>
      </w:pPr>
      <w:r>
        <w:fldChar w:fldCharType="begin"/>
      </w:r>
      <w:r>
        <w:instrText xml:space="preserve"> HYPERLINK "https://www.sciencedirect.com/journal/human-resource-management-review" </w:instrText>
      </w:r>
      <w:r>
        <w:fldChar w:fldCharType="separate"/>
      </w:r>
      <w:r>
        <w:rPr>
          <w:rStyle w:val="a9"/>
          <w:rFonts w:eastAsiaTheme="majorEastAsia"/>
        </w:rPr>
        <w:t>https://www.sciencedirect.com/journal/human-resource-management-review</w:t>
      </w:r>
      <w:r>
        <w:fldChar w:fldCharType="end"/>
      </w:r>
    </w:p>
    <w:p>
      <w:pPr>
        <w:pStyle w:val="Default1"/>
        <w:ind w:firstLine="709"/>
        <w:jc w:val="both"/>
        <w:rPr>
          <w:rStyle w:val="a9"/>
          <w:lang w:eastAsia="ru-RU" w:bidi="ar-SA"/>
          <w:kern w:val="0"/>
        </w:rPr>
      </w:pPr>
      <w:r>
        <w:fldChar w:fldCharType="begin"/>
      </w:r>
      <w:r>
        <w:instrText xml:space="preserve"> HYPERLINK "http://www.sciencedirect.com/science/journal/03064379/open-access" </w:instrText>
      </w:r>
      <w:r>
        <w:fldChar w:fldCharType="separate"/>
      </w:r>
      <w:r>
        <w:rPr>
          <w:rStyle w:val="a9"/>
          <w:lang w:eastAsia="ru-RU" w:bidi="ar-SA"/>
          <w:kern w:val="0"/>
        </w:rPr>
        <w:t>http://www.sciencedirect.com/science/journal/03064379/open-access</w:t>
      </w:r>
      <w:r>
        <w:fldChar w:fldCharType="end"/>
      </w:r>
    </w:p>
    <w:p>
      <w:pPr>
        <w:ind w:firstLine="540"/>
        <w:jc w:val="both"/>
        <w:rPr>
          <w:color w:val="FF0000"/>
        </w:rPr>
      </w:pPr>
    </w:p>
    <w:p>
      <w:pPr>
        <w:jc w:val="center"/>
        <w:rPr>
          <w:b/>
        </w:rPr>
      </w:pPr>
      <w:r>
        <w:rPr>
          <w:b/>
        </w:rPr>
        <w:t>3.3.</w:t>
      </w:r>
      <w:r>
        <w:rPr>
          <w:b/>
        </w:rPr>
        <w:t>2.</w:t>
      </w:r>
      <w:r>
        <w:rPr>
          <w:b/>
        </w:rPr>
        <w:t xml:space="preserve"> Типовые контрольные задания на письменный перевод, реферирование и аннотирование </w:t>
      </w:r>
    </w:p>
    <w:p>
      <w:pPr>
        <w:jc w:val="center"/>
        <w:rPr>
          <w:b/>
        </w:rPr>
      </w:pPr>
    </w:p>
    <w:p>
      <w:pPr>
        <w:jc w:val="center"/>
        <w:rPr>
          <w:color w:val="000000"/>
        </w:rPr>
      </w:pPr>
      <w:r>
        <w:rPr>
          <w:color w:val="000000"/>
        </w:rPr>
        <w:t xml:space="preserve">Образец типового варианта заданий </w:t>
      </w:r>
      <w:r>
        <w:rPr>
          <w:iCs/>
          <w:color w:val="000000"/>
        </w:rPr>
        <w:t xml:space="preserve">на письменный перевод с последующим реферированием по теме </w:t>
      </w:r>
      <w:r>
        <w:rPr>
          <w:b/>
          <w:color w:val="000000"/>
        </w:rPr>
        <w:t>«</w:t>
      </w:r>
      <w:r>
        <w:rPr>
          <w:lang w:val="en-US"/>
          <w:color w:val="000000"/>
        </w:rPr>
        <w:t>English</w:t>
      </w:r>
      <w:r>
        <w:rPr>
          <w:color w:val="000000"/>
        </w:rPr>
        <w:t xml:space="preserve"> </w:t>
      </w:r>
      <w:r>
        <w:rPr>
          <w:lang w:val="en-US"/>
          <w:color w:val="000000"/>
        </w:rPr>
        <w:t>as</w:t>
      </w:r>
      <w:r>
        <w:rPr>
          <w:color w:val="000000"/>
        </w:rPr>
        <w:t xml:space="preserve"> </w:t>
      </w:r>
      <w:r>
        <w:rPr>
          <w:lang w:val="en-US"/>
          <w:color w:val="000000"/>
        </w:rPr>
        <w:t>the</w:t>
      </w:r>
      <w:r>
        <w:rPr>
          <w:color w:val="000000"/>
        </w:rPr>
        <w:t xml:space="preserve"> </w:t>
      </w:r>
      <w:r>
        <w:rPr>
          <w:lang w:val="en-US"/>
          <w:color w:val="000000"/>
        </w:rPr>
        <w:t>International</w:t>
      </w:r>
      <w:r>
        <w:rPr>
          <w:color w:val="000000"/>
        </w:rPr>
        <w:t xml:space="preserve"> </w:t>
      </w:r>
      <w:r>
        <w:rPr>
          <w:lang w:val="en-US"/>
          <w:color w:val="000000"/>
        </w:rPr>
        <w:t>Language</w:t>
      </w:r>
      <w:r>
        <w:rPr>
          <w:color w:val="000000"/>
        </w:rPr>
        <w:t xml:space="preserve"> </w:t>
      </w:r>
      <w:r>
        <w:rPr>
          <w:lang w:val="en-US"/>
          <w:color w:val="000000"/>
        </w:rPr>
        <w:t>of</w:t>
      </w:r>
      <w:r>
        <w:rPr>
          <w:color w:val="000000"/>
        </w:rPr>
        <w:t xml:space="preserve"> </w:t>
      </w:r>
      <w:r>
        <w:rPr>
          <w:lang w:val="en-US"/>
          <w:color w:val="000000"/>
        </w:rPr>
        <w:t>Science</w:t>
      </w:r>
      <w:r>
        <w:rPr>
          <w:color w:val="000000"/>
        </w:rPr>
        <w:t xml:space="preserve"> </w:t>
      </w:r>
      <w:r>
        <w:rPr>
          <w:lang w:val="en-US"/>
          <w:color w:val="000000"/>
        </w:rPr>
        <w:t>and</w:t>
      </w:r>
      <w:r>
        <w:rPr>
          <w:color w:val="000000"/>
        </w:rPr>
        <w:t xml:space="preserve"> </w:t>
      </w:r>
      <w:r>
        <w:rPr>
          <w:lang w:val="en-US"/>
          <w:color w:val="000000"/>
        </w:rPr>
        <w:t>Technology</w:t>
      </w:r>
      <w:r>
        <w:rPr>
          <w:color w:val="000000"/>
        </w:rPr>
        <w:t>»</w:t>
      </w:r>
    </w:p>
    <w:p>
      <w:pPr>
        <w:ind w:firstLine="540"/>
        <w:rPr>
          <w:iCs/>
          <w:color w:val="000000"/>
        </w:rPr>
      </w:pPr>
    </w:p>
    <w:p>
      <w:pPr>
        <w:ind w:firstLine="540"/>
        <w:jc w:val="both"/>
        <w:rPr>
          <w:iCs/>
          <w:color w:val="000000"/>
        </w:rPr>
      </w:pPr>
      <w:r>
        <w:rPr>
          <w:iCs/>
          <w:color w:val="000000"/>
        </w:rPr>
        <w:t>Предел длительности контроля – 60 минут.</w:t>
      </w:r>
    </w:p>
    <w:p>
      <w:pPr>
        <w:ind w:firstLine="540"/>
        <w:jc w:val="both"/>
        <w:rPr>
          <w:iCs/>
          <w:color w:val="000000"/>
        </w:rPr>
      </w:pPr>
      <w:r>
        <w:rPr>
          <w:iCs/>
          <w:color w:val="000000"/>
        </w:rPr>
        <w:t>Предлагаемое количество заданий – 2 задания.</w:t>
      </w:r>
    </w:p>
    <w:p/>
    <w:p>
      <w:pPr>
        <w:ind w:firstLine="540"/>
        <w:rPr>
          <w:lang w:val="en-US"/>
          <w:b/>
        </w:rPr>
      </w:pPr>
      <w:r>
        <w:rPr>
          <w:lang w:val="en-US"/>
          <w:b/>
        </w:rPr>
        <w:t>1. This is an article from a journal. Translate Paragraphs 1, 2 into Russian (in written form). Then make an abstract of the article.</w:t>
      </w:r>
    </w:p>
    <w:p>
      <w:pPr>
        <w:rPr>
          <w:lang w:val="en-US"/>
          <w:sz w:val="20"/>
          <w:szCs w:val="20"/>
        </w:rPr>
      </w:pPr>
    </w:p>
    <w:p>
      <w:pPr>
        <w:jc w:val="center"/>
        <w:rPr>
          <w:lang w:val="en-US"/>
          <w:b/>
        </w:rPr>
      </w:pPr>
      <w:r>
        <w:rPr>
          <w:lang w:val="en-US"/>
          <w:b/>
        </w:rPr>
        <w:t>English as the International Language of Science and Technology</w:t>
      </w:r>
    </w:p>
    <w:p>
      <w:pPr>
        <w:jc w:val="center"/>
        <w:rPr>
          <w:lang w:val="en-US"/>
        </w:rPr>
      </w:pPr>
    </w:p>
    <w:p>
      <w:pPr>
        <w:ind w:firstLine="708"/>
        <w:jc w:val="both"/>
        <w:rPr>
          <w:lang w:val="en-US"/>
        </w:rPr>
      </w:pPr>
      <w:r>
        <w:rPr>
          <w:lang w:val="en-US"/>
        </w:rPr>
        <w:t xml:space="preserve">Language and culture, according to Foyewa (2012), are believed to be as two sides of a coin. The English language reflects the culture of the Europeans. It is a West Germanic language originated from the Anglo-Frisian dialects. It was brought to Great Britain by Germanic invaders or settlers (North West Germanic and Netherlands). Therefore, the language of the Germanic people gave rise to the English language. The old English was later influenced by German, Dutch, Latin and Ancient Greek during the Renaissance period. The language can be said to have undergone a lot of influences over the last two thousand years. The influences came from the world powerful language – The Greek, the Latin, the Dutch and the German. This made it easy for the language to have positive influence on giant world languages later in life.                                                                                                                 </w:t>
      </w:r>
    </w:p>
    <w:p>
      <w:pPr>
        <w:ind w:firstLine="708"/>
        <w:jc w:val="both"/>
        <w:rPr>
          <w:lang w:val="en-US"/>
        </w:rPr>
      </w:pPr>
      <w:r>
        <w:rPr>
          <w:lang w:val="en-US"/>
        </w:rPr>
        <w:t>History of Science</w:t>
      </w:r>
    </w:p>
    <w:p>
      <w:pPr>
        <w:ind w:firstLine="708"/>
        <w:jc w:val="both"/>
        <w:rPr>
          <w:lang w:val="en-US"/>
        </w:rPr>
      </w:pPr>
      <w:r>
        <w:rPr>
          <w:lang w:val="en-US"/>
        </w:rPr>
        <w:t xml:space="preserve">Buchanan (2015) opined that the history of science is the study of the historical development of science and scientific knowledge including both natural sciences and social sciences. Science, according to him, is the study of empirical, theoretical and practical knowledge about the natural </w:t>
      </w:r>
      <w:r>
        <w:rPr>
          <w:lang w:val="en-US"/>
        </w:rPr>
        <w:t>world. The study of science, until the 19 th century, according to Deng (2015), was referred to as natural philosophy while the English word ‘scientist’ is relatively recent and was first coined by William Whewell in the 19</w:t>
      </w:r>
      <w:r>
        <w:rPr>
          <w:lang w:val="en-US"/>
          <w:vertAlign w:val="superscript"/>
        </w:rPr>
        <w:t>th</w:t>
      </w:r>
      <w:r>
        <w:rPr>
          <w:lang w:val="en-US"/>
        </w:rPr>
        <w:t xml:space="preserve"> century. Prior to that time, people investigating nature called themselves natural philosophers. International Journal of English Language and Linguistics Research Vol.3, Issue 5, pp.34 -41, August 2015 Published by European Centre for Research Training and Development UK.</w:t>
      </w:r>
    </w:p>
    <w:p>
      <w:pPr>
        <w:ind w:firstLine="708"/>
        <w:jc w:val="both"/>
        <w:rPr>
          <w:lang w:val="en-US"/>
        </w:rPr>
      </w:pPr>
      <w:r>
        <w:rPr>
          <w:lang w:val="en-US"/>
        </w:rPr>
        <w:t>Technology on the other hand, according to dictionary.reference.com, is the branch of knowledge that deals with the creation and the use of technical means and their interaction with life, society and environment drawing upon such subjects as industrial arts, engineering, applying science and pure science. It is the scientific and or industrial process of inventing, creating objects or machines that make living easier.</w:t>
      </w:r>
    </w:p>
    <w:p>
      <w:pPr>
        <w:ind w:firstLine="708"/>
        <w:jc w:val="both"/>
        <w:rPr>
          <w:lang w:val="en-US"/>
        </w:rPr>
      </w:pPr>
      <w:r>
        <w:rPr>
          <w:lang w:val="en-US"/>
        </w:rPr>
        <w:t xml:space="preserve">English as International Language of Science English, according to </w:t>
      </w:r>
      <w:r>
        <w:rPr>
          <w:lang w:val="en-US"/>
        </w:rPr>
        <w:t>Drubin</w:t>
      </w:r>
      <w:r>
        <w:rPr>
          <w:lang w:val="en-US"/>
        </w:rPr>
        <w:t xml:space="preserve"> and Kellogg (2012), is now used almost exclusively as the language of science. Though up till now, the world Scientist Association has not officially declared the language as the official language of science, but almost all activities in science and technology are carried in the language. Deng (2015) posits that five percent (5%) of people worldwide are native speakers. This means that ninety-five per cent (95%) of worldwide speakers of English are non-native speakers. </w:t>
      </w:r>
    </w:p>
    <w:p>
      <w:pPr>
        <w:ind w:firstLine="708"/>
        <w:jc w:val="both"/>
        <w:rPr>
          <w:lang w:val="en-US"/>
        </w:rPr>
      </w:pPr>
      <w:r>
        <w:rPr>
          <w:lang w:val="en-US"/>
        </w:rPr>
        <w:t>However, there is daily increase in the learning and the use of the language among other countries where the language was initially ascribed the status of “foreign language”. There are many factors responsible for the sudden interest in the use of English language worldwide.</w:t>
      </w:r>
    </w:p>
    <w:p>
      <w:pPr>
        <w:jc w:val="both"/>
        <w:rPr>
          <w:lang w:val="en-US"/>
        </w:rPr>
      </w:pPr>
      <w:r>
        <w:rPr>
          <w:lang w:val="en-US"/>
        </w:rPr>
        <w:t>Among these are: The origin of English: English has its origin from German, Greek, Latin and Dutch. This made it easier to learn by the speakers of the four languages. Linguistic similarities in English and the four languages facilitate the learning of English language by the speakers of those languages. Apart from this, most lexical items in English are borrowed from other languages, including French. This makes the learning and understanding of English language easy by the speakers of other languages.</w:t>
      </w:r>
    </w:p>
    <w:p>
      <w:pPr>
        <w:ind w:firstLine="708"/>
        <w:jc w:val="both"/>
        <w:rPr>
          <w:lang w:val="en-US"/>
        </w:rPr>
      </w:pPr>
      <w:r>
        <w:rPr>
          <w:lang w:val="en-US"/>
        </w:rPr>
        <w:t>The rising power of America:</w:t>
      </w:r>
    </w:p>
    <w:p>
      <w:pPr>
        <w:ind w:firstLine="708"/>
        <w:jc w:val="both"/>
        <w:rPr>
          <w:lang w:val="en-US"/>
        </w:rPr>
      </w:pPr>
      <w:r>
        <w:rPr>
          <w:lang w:val="en-US"/>
        </w:rPr>
        <w:t>The activities of the United State of America helped tremendously in populating the Englishlanguage in many ways:</w:t>
      </w:r>
    </w:p>
    <w:p>
      <w:pPr>
        <w:ind w:firstLine="708"/>
        <w:jc w:val="both"/>
        <w:rPr>
          <w:lang w:val="en-US"/>
        </w:rPr>
      </w:pPr>
      <w:r>
        <w:rPr>
          <w:lang w:val="en-US"/>
        </w:rPr>
        <w:t>(a)Increase in the United States science graduates: The National Science Foundation, according to Deng (2015) calculates that two hundred and ninety-three (293)American graduated with a research doctoral in 1902. By 1990s, according to him, the country produced more than 30,000 new science Ph.Ds. a year. More than a million newAmerican researchers in the 20thcentury. All these projects were written and published in English language. This has helped to make the language an indisputable lingua franca in science.</w:t>
      </w:r>
    </w:p>
    <w:p>
      <w:pPr>
        <w:ind w:firstLine="708"/>
        <w:jc w:val="both"/>
        <w:rPr>
          <w:lang w:val="en-US"/>
        </w:rPr>
      </w:pPr>
      <w:r>
        <w:rPr>
          <w:lang w:val="en-US"/>
        </w:rPr>
        <w:t>(b)The fall of the USSR</w:t>
      </w:r>
    </w:p>
    <w:p>
      <w:pPr>
        <w:ind w:firstLine="708"/>
        <w:jc w:val="both"/>
        <w:rPr>
          <w:lang w:val="en-US"/>
        </w:rPr>
      </w:pPr>
      <w:r>
        <w:rPr>
          <w:lang w:val="en-US"/>
        </w:rPr>
        <w:t xml:space="preserve">The role played by the United States of America in bringing an end to the Union of Soviet and Socialist Republic (USSR) also helped in the spread of English language. The USSR was established on December 20, 1922 comprising Federation of Russia, Belorussia and Transcaucasia federation. </w:t>
      </w:r>
    </w:p>
    <w:p>
      <w:pPr>
        <w:jc w:val="both"/>
        <w:rPr>
          <w:lang w:val="en-US"/>
        </w:rPr>
      </w:pPr>
      <w:r>
        <w:rPr>
          <w:lang w:val="en-US"/>
        </w:rPr>
        <w:t>It later grew into the world most powerful and influential state. The war against the communist government of the USSR led by the USA government resulted to the collapse of the union in 1991. This gave more recognition to the USA and English language in the world.</w:t>
      </w:r>
    </w:p>
    <w:p>
      <w:pPr>
        <w:ind w:firstLine="708"/>
        <w:jc w:val="both"/>
        <w:rPr>
          <w:lang w:val="en-US"/>
        </w:rPr>
      </w:pPr>
      <w:r>
        <w:rPr>
          <w:lang w:val="en-US"/>
        </w:rPr>
        <w:t>(</w:t>
      </w:r>
      <w:r>
        <w:t>с</w:t>
      </w:r>
      <w:r>
        <w:rPr>
          <w:lang w:val="en-US"/>
        </w:rPr>
        <w:t xml:space="preserve">) Google: In 1995, Larry Page (22years old) and Sergey Brin (21years old) met at Stanford University, and by 1996, they began a collaborative work on a search engine called Back Rub. Back </w:t>
      </w:r>
      <w:r>
        <w:rPr>
          <w:lang w:val="en-US"/>
        </w:rPr>
        <w:t>Ruboperates</w:t>
      </w:r>
      <w:r>
        <w:rPr>
          <w:lang w:val="en-US"/>
        </w:rPr>
        <w:t xml:space="preserve"> on </w:t>
      </w:r>
      <w:r>
        <w:rPr>
          <w:lang w:val="en-US"/>
        </w:rPr>
        <w:t>Standford</w:t>
      </w:r>
      <w:r>
        <w:rPr>
          <w:lang w:val="en-US"/>
        </w:rPr>
        <w:t xml:space="preserve"> Servers. Google.com was registered on September 15, 1997 as a domain. The language of Google is English. Most world Science and technology researchers make International Journal of English Language and Linguistics Research. This also helped in the spread and dominance of English in the field of science and technology</w:t>
      </w:r>
    </w:p>
    <w:p>
      <w:pPr>
        <w:ind w:firstLine="708"/>
        <w:jc w:val="both"/>
      </w:pPr>
      <w:r>
        <w:rPr>
          <w:lang w:val="en-US"/>
        </w:rPr>
        <w:t>The facebook and other social networks – most social networks were developed by Americans. They were majorly developed as a means of social interaction. However</w:t>
      </w:r>
      <w:r>
        <w:t xml:space="preserve">, </w:t>
      </w:r>
      <w:r>
        <w:rPr>
          <w:lang w:val="en-US"/>
        </w:rPr>
        <w:t>theyweredevelopedinEnglish</w:t>
      </w:r>
      <w:r>
        <w:t>.</w:t>
      </w:r>
    </w:p>
    <w:p>
      <w:pPr>
        <w:rPr>
          <w:b/>
        </w:rPr>
      </w:pPr>
    </w:p>
    <w:p>
      <w:pPr>
        <w:jc w:val="center"/>
        <w:rPr>
          <w:b/>
        </w:rPr>
      </w:pPr>
      <w:r>
        <w:rPr>
          <w:b/>
        </w:rPr>
        <w:t>3.4. Типовые контрольные задания реконструктивного уровня (на чтение)</w:t>
      </w:r>
    </w:p>
    <w:p>
      <w:pPr>
        <w:jc w:val="center"/>
        <w:rPr>
          <w:b/>
        </w:rPr>
      </w:pPr>
    </w:p>
    <w:p>
      <w:pPr>
        <w:ind w:firstLine="708"/>
        <w:jc w:val="both"/>
      </w:pPr>
      <w:r>
        <w:t>Ниже приведен образец типовых вариантов типовых контрольных заданий реконструктивного уровня (на чтение), предусмотренных рабочей программой.</w:t>
      </w:r>
    </w:p>
    <w:p>
      <w:pPr>
        <w:ind w:firstLine="708"/>
        <w:jc w:val="both"/>
      </w:pPr>
    </w:p>
    <w:p>
      <w:pPr>
        <w:ind w:firstLine="708"/>
        <w:jc w:val="center"/>
      </w:pPr>
      <w:r>
        <w:t xml:space="preserve">Образец типового варианта заданий реконструктивного уровня </w:t>
      </w:r>
    </w:p>
    <w:p>
      <w:pPr>
        <w:ind w:firstLine="708"/>
        <w:jc w:val="center"/>
        <w:rPr>
          <w:lang w:val="en-US"/>
        </w:rPr>
      </w:pPr>
      <w:r>
        <w:t>по</w:t>
      </w:r>
      <w:r>
        <w:rPr>
          <w:lang w:val="en-US"/>
        </w:rPr>
        <w:t xml:space="preserve"> </w:t>
      </w:r>
      <w:r>
        <w:t>теме</w:t>
      </w:r>
      <w:r>
        <w:rPr>
          <w:lang w:val="en-US"/>
        </w:rPr>
        <w:t xml:space="preserve"> «</w:t>
      </w:r>
      <w:r>
        <w:rPr>
          <w:lang w:val="en-US"/>
        </w:rPr>
        <w:t>The</w:t>
      </w:r>
      <w:r>
        <w:rPr>
          <w:lang w:val="en-US"/>
        </w:rPr>
        <w:t xml:space="preserve"> </w:t>
      </w:r>
      <w:r>
        <w:rPr>
          <w:lang w:val="en-US"/>
        </w:rPr>
        <w:t>Strategic</w:t>
      </w:r>
      <w:r>
        <w:rPr>
          <w:lang w:val="en-US"/>
        </w:rPr>
        <w:t xml:space="preserve"> </w:t>
      </w:r>
      <w:r>
        <w:rPr>
          <w:lang w:val="en-US"/>
        </w:rPr>
        <w:t>Management</w:t>
      </w:r>
      <w:r>
        <w:rPr>
          <w:lang w:val="en-US"/>
        </w:rPr>
        <w:t xml:space="preserve"> </w:t>
      </w:r>
      <w:r>
        <w:rPr>
          <w:lang w:val="en-US"/>
        </w:rPr>
        <w:t>Process</w:t>
      </w:r>
      <w:r>
        <w:rPr>
          <w:lang w:val="en-US"/>
        </w:rPr>
        <w:t>»</w:t>
      </w:r>
    </w:p>
    <w:p>
      <w:pPr>
        <w:ind w:firstLine="540"/>
        <w:jc w:val="both"/>
        <w:rPr>
          <w:lang w:val="en-US"/>
        </w:rPr>
      </w:pPr>
    </w:p>
    <w:p>
      <w:pPr>
        <w:ind w:firstLine="540"/>
        <w:jc w:val="both"/>
        <w:rPr>
          <w:bCs/>
        </w:rPr>
      </w:pPr>
      <w:r>
        <w:rPr>
          <w:bCs/>
        </w:rPr>
        <w:t>Предел длительности контроля – 20 минут.</w:t>
      </w:r>
    </w:p>
    <w:p>
      <w:pPr>
        <w:ind w:firstLine="540"/>
        <w:jc w:val="both"/>
        <w:rPr>
          <w:bCs/>
        </w:rPr>
      </w:pPr>
      <w:r>
        <w:rPr>
          <w:bCs/>
        </w:rPr>
        <w:t>Предлагаемое количество заданий – 4.</w:t>
      </w:r>
    </w:p>
    <w:p>
      <w:pPr>
        <w:jc w:val="both"/>
      </w:pPr>
    </w:p>
    <w:p>
      <w:pPr>
        <w:jc w:val="both"/>
        <w:numPr>
          <w:ilvl w:val="0"/>
          <w:numId w:val="2"/>
        </w:numPr>
        <w:spacing w:after="200"/>
        <w:rPr>
          <w:lang w:val="en-US" w:eastAsia="en-US"/>
          <w:b/>
          <w:bCs/>
          <w:shd w:val="clear" w:color="auto" w:fill="FFFFFF"/>
        </w:rPr>
      </w:pPr>
      <w:r>
        <w:rPr>
          <w:lang w:val="en-US" w:eastAsia="en-US"/>
          <w:b/>
          <w:bCs/>
          <w:shd w:val="clear" w:color="auto" w:fill="FFFFFF"/>
        </w:rPr>
        <w:t>Read the text</w:t>
      </w:r>
      <w:r>
        <w:rPr>
          <w:lang w:val="en-US" w:eastAsia="en-US"/>
          <w:b/>
          <w:bCs/>
          <w:shd w:val="clear" w:color="auto" w:fill="FFFFFF"/>
        </w:rPr>
        <w:t xml:space="preserve"> and answer the questions below:</w:t>
      </w:r>
    </w:p>
    <w:p>
      <w:pPr>
        <w:jc w:val="center"/>
        <w:rPr>
          <w:lang w:val="en-US"/>
          <w:b/>
        </w:rPr>
      </w:pPr>
      <w:r>
        <w:rPr>
          <w:lang w:val="en-US" w:eastAsia="en-US"/>
          <w:bCs/>
          <w:color w:val="000000"/>
          <w:shd w:val="clear" w:color="auto" w:fill="FFFFFF"/>
        </w:rPr>
        <w:tab/>
      </w:r>
      <w:r>
        <w:rPr>
          <w:lang w:val="en-US"/>
          <w:b/>
        </w:rPr>
        <w:t>The</w:t>
      </w:r>
      <w:r>
        <w:rPr>
          <w:lang w:val="en-US"/>
          <w:b/>
        </w:rPr>
        <w:t xml:space="preserve"> Concept o</w:t>
      </w:r>
      <w:r>
        <w:rPr>
          <w:lang w:val="en-US"/>
          <w:b/>
        </w:rPr>
        <w:t>f Strategic Management</w:t>
      </w:r>
    </w:p>
    <w:p>
      <w:pPr>
        <w:ind w:firstLine="708"/>
        <w:jc w:val="both"/>
        <w:rPr>
          <w:lang w:val="en-US"/>
        </w:rPr>
      </w:pPr>
      <w:r>
        <w:rPr>
          <w:lang w:val="en-US"/>
        </w:rPr>
        <w:t xml:space="preserve">Most well-run organizations attempt to develop and follow strategies, large-scale action plans for interacting with the environment in order to achieve long-term goals. A comprehensive statement of an organization's strategies, along with its mission and goals, constitutes an organization's strategic plan. To learn where such strategies originate and how they are put into action, we need to examine carefully an aspect of the planning function called strategic management. Strategic management is a process through which managers formulate and implement strategies geared to optimizing strategic goal achievement, given available environmental and internal conditions. This definition recognizes that strategic management is oriented toward reaching long-term goals, weighs important environmental elements, considers major internal characteristics of the organization, and involves developing specific strategies. </w:t>
      </w:r>
    </w:p>
    <w:p>
      <w:pPr>
        <w:ind w:firstLine="708"/>
        <w:jc w:val="center"/>
        <w:rPr>
          <w:lang w:val="en-US"/>
          <w:b/>
        </w:rPr>
      </w:pPr>
      <w:r>
        <w:rPr>
          <w:lang w:val="en-US"/>
          <w:b/>
        </w:rPr>
        <w:t>The Strategic Management Process</w:t>
      </w:r>
    </w:p>
    <w:p>
      <w:pPr>
        <w:ind w:firstLine="708"/>
        <w:jc w:val="both"/>
        <w:rPr>
          <w:lang w:val="en-US"/>
        </w:rPr>
      </w:pPr>
      <w:r>
        <w:rPr>
          <w:lang w:val="en-US"/>
        </w:rPr>
        <w:t xml:space="preserve">The strategic management process is made up of several major components. The process begins with identifying the organization's mission and strategic goals. The process also includes analyzing the competitive situation, taking into consideration both the external environment and relevant organizational factors. Once the situation has been carefully analyzed, managers can begin to develop, or formulate, various strategies that can be used to reach strategic goals. The part of the strategic management process that includes identifying the mission and strategic goals, conducting competitive analysis, and developing specific strategies is often referred to as strategy formulation. In contrast, the part of the strategic management process that focuses on carrying out strategic plans and maintaining control over how those plans are carried out is known as strategy implementation. Strategy implementation is increasingly highlighted as a distinct part of the strategic management process because even the most brilliantly formulated strategies must be implemented effectively in order to reach strategic goals. </w:t>
      </w:r>
    </w:p>
    <w:p>
      <w:pPr>
        <w:ind w:firstLine="708"/>
        <w:jc w:val="center"/>
        <w:rPr>
          <w:lang w:val="en-US"/>
          <w:b/>
        </w:rPr>
      </w:pPr>
      <w:r>
        <w:rPr>
          <w:lang w:val="en-US"/>
          <w:b/>
        </w:rPr>
        <w:t>Importance of Strategic Management</w:t>
      </w:r>
    </w:p>
    <w:p>
      <w:pPr>
        <w:ind w:firstLine="708"/>
        <w:jc w:val="both"/>
        <w:rPr>
          <w:lang w:val="en-US"/>
        </w:rPr>
      </w:pPr>
      <w:r>
        <w:rPr>
          <w:lang w:val="en-US"/>
        </w:rPr>
        <w:t>Strategic management is important to organizations for several reasons. For one thing, the process helps organiz</w:t>
      </w:r>
      <w:r>
        <w:rPr>
          <w:lang w:val="en-US"/>
        </w:rPr>
        <w:t>ations identify and develop a</w:t>
      </w:r>
      <w:r>
        <w:rPr>
          <w:lang w:val="en-US"/>
        </w:rPr>
        <w:t xml:space="preserve"> competitive advantage, which is a significant edge over the competition in dealing with competitive forces. For example, Disney has been able to gain a competitive advantage in the family entertainment industry by creating amusement parks, movies, and products based on the renowned Disney characters.</w:t>
      </w:r>
    </w:p>
    <w:p>
      <w:pPr>
        <w:ind w:firstLine="708"/>
        <w:jc w:val="both"/>
        <w:rPr>
          <w:lang w:val="en-US"/>
        </w:rPr>
      </w:pPr>
      <w:r>
        <w:rPr>
          <w:lang w:val="en-US"/>
        </w:rPr>
        <w:t>Another reason for the importance of strategic management is that it provides a sense of direction so that organization members know where to expend their efforts. Without a strategic plan, managers throughout the organization may concentrate on day-to-day activities only to find that a competitor has maneuvered itself into a favorable competitive position by taking a more comprehensive, long-term view of strategic directions. For example, the Rayovac Corporation, a battery and flashlight maker based in Madison, Wisconsin, had fallen behind competitors in the early 1980s because of its aging product line, outdated packaging, and slowness in entering the market for alkaline batteries (which became the industry standard). Since that time, a new chairman and vice-chairman, the husband</w:t>
      </w:r>
      <w:r>
        <w:rPr>
          <w:lang w:val="en-US"/>
        </w:rPr>
        <w:t xml:space="preserve"> </w:t>
      </w:r>
      <w:r>
        <w:rPr>
          <w:lang w:val="en-US"/>
        </w:rPr>
        <w:t xml:space="preserve">and-wife team of Thomas and Judith Pyle, have rejuvenated the company partially through a variety of innovative new products. </w:t>
      </w:r>
    </w:p>
    <w:p>
      <w:pPr>
        <w:ind w:firstLine="708"/>
        <w:jc w:val="both"/>
        <w:rPr>
          <w:lang w:val="en-US"/>
        </w:rPr>
      </w:pPr>
      <w:r>
        <w:rPr>
          <w:lang w:val="en-US"/>
        </w:rPr>
        <w:t xml:space="preserve">Yet another reason for the importance of strategic management is that it can help highlight the need for innovation and provide an organized approach for encouraging new ideas related to strategies. For instance, Disney has a special procedure for handling major innovations, whereby new ideas and accompanying financial considerations are forwarded to the strategic planning group, which evaluates them for compatibility with the firm's overall strategy. In addition, the process can be used to involve managers at various levels in planning, thus making it more likely that the managers will understand the resulting plans and be committed to their implementation. </w:t>
      </w:r>
    </w:p>
    <w:p>
      <w:pPr>
        <w:jc w:val="both"/>
        <w:rPr>
          <w:lang w:val="en-US"/>
        </w:rPr>
      </w:pPr>
    </w:p>
    <w:p>
      <w:pPr>
        <w:jc w:val="both"/>
        <w:rPr>
          <w:lang w:val="en-US"/>
        </w:rPr>
      </w:pPr>
      <w:r>
        <w:rPr>
          <w:lang w:val="en-US"/>
        </w:rPr>
        <w:t xml:space="preserve">1) What does the definition of strategic management recognize? </w:t>
      </w:r>
    </w:p>
    <w:p>
      <w:pPr>
        <w:jc w:val="both"/>
        <w:rPr>
          <w:lang w:val="en-US"/>
        </w:rPr>
      </w:pPr>
      <w:r>
        <w:rPr>
          <w:lang w:val="en-US"/>
        </w:rPr>
        <w:t xml:space="preserve">2) What does the strategic management process begin with? </w:t>
      </w:r>
    </w:p>
    <w:p>
      <w:pPr>
        <w:jc w:val="both"/>
        <w:rPr>
          <w:lang w:val="en-US"/>
        </w:rPr>
      </w:pPr>
      <w:r>
        <w:rPr>
          <w:lang w:val="en-US"/>
        </w:rPr>
        <w:t xml:space="preserve">3) What does the strategic management process include? </w:t>
      </w:r>
    </w:p>
    <w:p>
      <w:pPr>
        <w:jc w:val="both"/>
        <w:rPr>
          <w:lang w:val="en-US"/>
        </w:rPr>
      </w:pPr>
      <w:r>
        <w:rPr>
          <w:lang w:val="en-US"/>
        </w:rPr>
        <w:t>4)</w:t>
      </w:r>
      <w:r>
        <w:rPr>
          <w:lang w:val="en-US"/>
        </w:rPr>
        <w:t xml:space="preserve">Why is strategy implementation increasingly highlighted as a distinct part of the strategic management process? </w:t>
      </w:r>
    </w:p>
    <w:p>
      <w:pPr>
        <w:jc w:val="both"/>
        <w:rPr>
          <w:lang w:val="en-US"/>
        </w:rPr>
      </w:pPr>
      <w:r>
        <w:rPr>
          <w:lang w:val="en-US"/>
        </w:rPr>
        <w:t xml:space="preserve">5) Why is strategic management important to organizations? </w:t>
      </w:r>
    </w:p>
    <w:p>
      <w:pPr>
        <w:rPr>
          <w:lang w:val="en-US"/>
          <w:b/>
        </w:rPr>
      </w:pPr>
    </w:p>
    <w:p>
      <w:pPr>
        <w:jc w:val="center"/>
        <w:rPr>
          <w:b/>
        </w:rPr>
      </w:pPr>
      <w:r>
        <w:rPr>
          <w:b/>
        </w:rPr>
        <w:t xml:space="preserve">3.5 </w:t>
      </w:r>
      <w:r>
        <w:rPr>
          <w:b/>
        </w:rPr>
        <w:t>Типовые</w:t>
      </w:r>
      <w:r>
        <w:rPr>
          <w:b/>
        </w:rPr>
        <w:t xml:space="preserve"> </w:t>
      </w:r>
      <w:r>
        <w:rPr>
          <w:b/>
        </w:rPr>
        <w:t>контрольные</w:t>
      </w:r>
      <w:r>
        <w:rPr>
          <w:b/>
        </w:rPr>
        <w:t xml:space="preserve"> </w:t>
      </w:r>
      <w:r>
        <w:rPr>
          <w:b/>
        </w:rPr>
        <w:t>задания</w:t>
      </w:r>
      <w:r>
        <w:rPr>
          <w:b/>
        </w:rPr>
        <w:t xml:space="preserve"> </w:t>
      </w:r>
      <w:r>
        <w:rPr>
          <w:b/>
        </w:rPr>
        <w:t>продуктивного</w:t>
      </w:r>
      <w:r>
        <w:rPr>
          <w:b/>
        </w:rPr>
        <w:t xml:space="preserve"> </w:t>
      </w:r>
      <w:r>
        <w:rPr>
          <w:b/>
        </w:rPr>
        <w:t>уровня</w:t>
      </w:r>
    </w:p>
    <w:p>
      <w:pPr>
        <w:jc w:val="center"/>
        <w:rPr>
          <w:b/>
        </w:rPr>
      </w:pPr>
    </w:p>
    <w:p>
      <w:pPr>
        <w:ind w:firstLine="708"/>
        <w:jc w:val="both"/>
      </w:pPr>
      <w:r>
        <w:t>Ниже приведен образец типовых вариантов заданий продуктивного уровня, предусмотренных рабочей программой,</w:t>
      </w:r>
    </w:p>
    <w:p>
      <w:pPr>
        <w:rPr>
          <w:b/>
        </w:rPr>
      </w:pPr>
    </w:p>
    <w:p>
      <w:pPr>
        <w:ind w:firstLine="540"/>
        <w:jc w:val="both"/>
      </w:pPr>
      <w:r>
        <w:t>Образец типового варианта заданий продуктивного уровня по темам «Моя магистерская работа», «</w:t>
      </w:r>
      <w:r>
        <w:rPr>
          <w:lang w:val="en-US"/>
        </w:rPr>
        <w:t>The</w:t>
      </w:r>
      <w:r>
        <w:t xml:space="preserve"> </w:t>
      </w:r>
      <w:r>
        <w:rPr>
          <w:lang w:val="en-US"/>
        </w:rPr>
        <w:t>Concept</w:t>
      </w:r>
      <w:r>
        <w:t xml:space="preserve"> </w:t>
      </w:r>
      <w:r>
        <w:rPr>
          <w:lang w:val="en-US"/>
        </w:rPr>
        <w:t>o</w:t>
      </w:r>
      <w:r>
        <w:rPr>
          <w:lang w:val="en-US"/>
        </w:rPr>
        <w:t>f</w:t>
      </w:r>
      <w:r>
        <w:t xml:space="preserve"> </w:t>
      </w:r>
      <w:r>
        <w:rPr>
          <w:lang w:val="en-US"/>
        </w:rPr>
        <w:t>Strategic</w:t>
      </w:r>
      <w:r>
        <w:t xml:space="preserve"> </w:t>
      </w:r>
      <w:r>
        <w:rPr>
          <w:lang w:val="en-US"/>
        </w:rPr>
        <w:t>Management</w:t>
      </w:r>
      <w:r>
        <w:t>»</w:t>
      </w:r>
    </w:p>
    <w:p>
      <w:pPr>
        <w:ind w:firstLine="540"/>
        <w:jc w:val="both"/>
        <w:rPr>
          <w:bCs/>
        </w:rPr>
      </w:pPr>
      <w:r>
        <w:rPr>
          <w:bCs/>
        </w:rPr>
        <w:t>Предел длительности контроля - 10 минут.</w:t>
      </w:r>
    </w:p>
    <w:p>
      <w:pPr>
        <w:ind w:firstLine="540"/>
        <w:jc w:val="both"/>
        <w:rPr>
          <w:bCs/>
        </w:rPr>
      </w:pPr>
      <w:r>
        <w:rPr>
          <w:bCs/>
        </w:rPr>
        <w:t>Предлагаемое количество заданий - 8.</w:t>
      </w:r>
    </w:p>
    <w:p>
      <w:pPr>
        <w:ind w:firstLine="540"/>
        <w:jc w:val="both"/>
      </w:pPr>
    </w:p>
    <w:p>
      <w:pPr>
        <w:adjustRightInd/>
        <w:ind w:left="540" w:right="15"/>
        <w:autoSpaceDE w:val="off"/>
        <w:autoSpaceDN w:val="off"/>
        <w:widowControl w:val="off"/>
        <w:rPr>
          <w:lang w:val="en-US"/>
        </w:rPr>
      </w:pPr>
      <w:r>
        <w:rPr>
          <w:lang w:val="en-US"/>
        </w:rPr>
        <w:t xml:space="preserve">1. Speak on the main points of your master’s thesis        </w:t>
      </w:r>
    </w:p>
    <w:p>
      <w:pPr>
        <w:adjustRightInd/>
        <w:ind w:left="540" w:right="15" w:firstLine="27"/>
        <w:autoSpaceDE w:val="off"/>
        <w:autoSpaceDN w:val="off"/>
        <w:widowControl w:val="off"/>
        <w:rPr>
          <w:lang w:val="en-US"/>
        </w:rPr>
      </w:pPr>
      <w:r>
        <w:rPr>
          <w:lang w:val="en-US"/>
        </w:rPr>
        <w:t>2. Speak on the problem «Motivating your Choice of Magistracy Course</w:t>
      </w:r>
      <w:r>
        <w:rPr>
          <w:lang w:val="en-US"/>
        </w:rPr>
        <w:t>»</w:t>
      </w:r>
      <w:r>
        <w:rPr>
          <w:lang w:val="en-US"/>
        </w:rPr>
        <w:tab/>
      </w:r>
      <w:r>
        <w:rPr>
          <w:lang w:val="en-US"/>
        </w:rPr>
        <w:tab/>
      </w:r>
      <w:r>
        <w:rPr>
          <w:lang w:val="en-US"/>
        </w:rPr>
        <w:t xml:space="preserve">                                                                     3. Write an essay on «</w:t>
      </w:r>
      <w:r>
        <w:rPr>
          <w:lang w:val="en-US"/>
        </w:rPr>
        <w:t>The most important reso</w:t>
      </w:r>
      <w:r>
        <w:rPr>
          <w:lang w:val="en-US"/>
        </w:rPr>
        <w:t>urce of all companies is people</w:t>
      </w:r>
      <w:r>
        <w:rPr>
          <w:lang w:val="en-US"/>
        </w:rPr>
        <w:t>»</w:t>
      </w:r>
    </w:p>
    <w:p>
      <w:pPr>
        <w:adjustRightInd/>
        <w:ind w:left="15" w:right="15"/>
        <w:autoSpaceDE w:val="off"/>
        <w:autoSpaceDN w:val="off"/>
        <w:widowControl w:val="off"/>
        <w:rPr>
          <w:lang w:val="en-US"/>
          <w:b/>
        </w:rPr>
      </w:pPr>
      <w:r>
        <w:rPr>
          <w:lang w:val="en-US"/>
        </w:rPr>
        <w:t xml:space="preserve">         4. Write an essay </w:t>
      </w:r>
      <w:r>
        <w:rPr>
          <w:lang w:val="en-US"/>
          <w:color w:val="000000"/>
        </w:rPr>
        <w:t>on «</w:t>
      </w:r>
      <w:r>
        <w:rPr>
          <w:rStyle w:val="afd"/>
          <w:lang w:val="en-US"/>
          <w:b w:val="0"/>
          <w:color w:val="000000"/>
          <w:sz w:val="22"/>
          <w:szCs w:val="22"/>
          <w:shd w:val="clear" w:color="auto" w:fill="FFFFFF"/>
        </w:rPr>
        <w:t>What</w:t>
      </w:r>
      <w:r>
        <w:rPr>
          <w:rStyle w:val="afd"/>
          <w:lang w:val="en-US"/>
          <w:b w:val="0"/>
          <w:color w:val="333333"/>
          <w:sz w:val="22"/>
          <w:szCs w:val="22"/>
          <w:shd w:val="clear" w:color="auto" w:fill="FFFFFF"/>
        </w:rPr>
        <w:t xml:space="preserve"> </w:t>
      </w:r>
      <w:r>
        <w:rPr>
          <w:rStyle w:val="afd"/>
          <w:lang w:val="en-US"/>
          <w:b w:val="0"/>
          <w:color w:val="000000"/>
          <w:sz w:val="22"/>
          <w:szCs w:val="22"/>
          <w:shd w:val="clear" w:color="auto" w:fill="FFFFFF"/>
        </w:rPr>
        <w:t>are your career expectations and why</w:t>
      </w:r>
      <w:r>
        <w:rPr>
          <w:rStyle w:val="afd"/>
          <w:lang w:val="en-US"/>
          <w:b w:val="0"/>
          <w:color w:val="000000"/>
          <w:sz w:val="22"/>
          <w:szCs w:val="22"/>
          <w:shd w:val="clear" w:color="auto" w:fill="FFFFFF"/>
        </w:rPr>
        <w:t>?</w:t>
      </w:r>
      <w:r>
        <w:rPr>
          <w:lang w:val="en-US"/>
          <w:b/>
        </w:rPr>
        <w:t xml:space="preserve"> »</w:t>
      </w:r>
    </w:p>
    <w:p>
      <w:pPr>
        <w:adjustRightInd/>
        <w:ind w:left="15" w:right="15"/>
        <w:autoSpaceDE w:val="off"/>
        <w:autoSpaceDN w:val="off"/>
        <w:widowControl w:val="off"/>
        <w:rPr>
          <w:lang w:val="en-US"/>
        </w:rPr>
      </w:pPr>
      <w:r>
        <w:rPr>
          <w:lang w:val="en-US"/>
        </w:rPr>
        <w:t xml:space="preserve">         5. Make up a report on «</w:t>
      </w:r>
      <w:r>
        <w:rPr>
          <w:lang w:val="en-US"/>
        </w:rPr>
        <w:t xml:space="preserve">Human </w:t>
      </w:r>
      <w:r>
        <w:rPr>
          <w:lang w:val="en-US"/>
        </w:rPr>
        <w:t>C</w:t>
      </w:r>
      <w:r>
        <w:rPr>
          <w:lang w:val="en-US"/>
        </w:rPr>
        <w:t xml:space="preserve">apital </w:t>
      </w:r>
      <w:r>
        <w:rPr>
          <w:lang w:val="en-US"/>
        </w:rPr>
        <w:t>M</w:t>
      </w:r>
      <w:r>
        <w:rPr>
          <w:lang w:val="en-US"/>
        </w:rPr>
        <w:t xml:space="preserve">anagement </w:t>
      </w:r>
      <w:r>
        <w:rPr>
          <w:lang w:val="en-US"/>
        </w:rPr>
        <w:t>S</w:t>
      </w:r>
      <w:r>
        <w:rPr>
          <w:lang w:val="en-US"/>
        </w:rPr>
        <w:t>trategy</w:t>
      </w:r>
      <w:r>
        <w:rPr>
          <w:lang w:val="en-US"/>
        </w:rPr>
        <w:t>»</w:t>
      </w:r>
    </w:p>
    <w:p>
      <w:pPr>
        <w:adjustRightInd/>
        <w:ind w:left="15" w:right="15"/>
        <w:autoSpaceDE w:val="off"/>
        <w:autoSpaceDN w:val="off"/>
        <w:widowControl w:val="off"/>
        <w:rPr>
          <w:lang w:val="en-US"/>
        </w:rPr>
      </w:pPr>
      <w:r>
        <w:rPr>
          <w:lang w:val="en-US"/>
        </w:rPr>
        <w:t xml:space="preserve">         6. Make up a report on «</w:t>
      </w:r>
      <w:r>
        <w:rPr>
          <w:lang w:val="en-US"/>
        </w:rPr>
        <w:t xml:space="preserve">Employee </w:t>
      </w:r>
      <w:r>
        <w:rPr>
          <w:lang w:val="en-US"/>
        </w:rPr>
        <w:t>E</w:t>
      </w:r>
      <w:r>
        <w:rPr>
          <w:lang w:val="en-US"/>
        </w:rPr>
        <w:t xml:space="preserve">ngagement </w:t>
      </w:r>
      <w:r>
        <w:rPr>
          <w:lang w:val="en-US"/>
        </w:rPr>
        <w:t>S</w:t>
      </w:r>
      <w:r>
        <w:rPr>
          <w:lang w:val="en-US"/>
        </w:rPr>
        <w:t>trategy</w:t>
      </w:r>
      <w:r>
        <w:rPr>
          <w:lang w:val="en-US"/>
        </w:rPr>
        <w:t>»</w:t>
      </w:r>
    </w:p>
    <w:p>
      <w:pPr>
        <w:adjustRightInd/>
        <w:ind w:left="15" w:right="15"/>
        <w:autoSpaceDE w:val="off"/>
        <w:autoSpaceDN w:val="off"/>
        <w:widowControl w:val="off"/>
        <w:rPr>
          <w:lang w:val="en-US"/>
        </w:rPr>
      </w:pPr>
      <w:r>
        <w:rPr>
          <w:lang w:val="en-US"/>
        </w:rPr>
        <w:t xml:space="preserve">         7. Make up a report on «</w:t>
      </w:r>
      <w:r>
        <w:rPr>
          <w:lang w:val="en-US"/>
        </w:rPr>
        <w:t xml:space="preserve">Employee </w:t>
      </w:r>
      <w:r>
        <w:rPr>
          <w:lang w:val="en-US"/>
        </w:rPr>
        <w:t>R</w:t>
      </w:r>
      <w:r>
        <w:rPr>
          <w:lang w:val="en-US"/>
        </w:rPr>
        <w:t xml:space="preserve">esourcing </w:t>
      </w:r>
      <w:r>
        <w:rPr>
          <w:lang w:val="en-US"/>
        </w:rPr>
        <w:t>S</w:t>
      </w:r>
      <w:r>
        <w:rPr>
          <w:lang w:val="en-US"/>
        </w:rPr>
        <w:t>trategy</w:t>
      </w:r>
      <w:r>
        <w:rPr>
          <w:lang w:val="en-US"/>
        </w:rPr>
        <w:t>»</w:t>
      </w:r>
    </w:p>
    <w:p>
      <w:pPr>
        <w:adjustRightInd/>
        <w:ind w:left="15" w:right="15"/>
        <w:autoSpaceDE w:val="off"/>
        <w:autoSpaceDN w:val="off"/>
        <w:widowControl w:val="off"/>
        <w:rPr>
          <w:lang w:val="en-US"/>
        </w:rPr>
      </w:pPr>
      <w:r>
        <w:rPr>
          <w:lang w:val="en-US"/>
        </w:rPr>
        <w:t xml:space="preserve">         8. Make up a report on «</w:t>
      </w:r>
      <w:r>
        <w:rPr>
          <w:lang w:val="en-US"/>
        </w:rPr>
        <w:t xml:space="preserve">Employee </w:t>
      </w:r>
      <w:r>
        <w:rPr>
          <w:lang w:val="en-US"/>
        </w:rPr>
        <w:t>R</w:t>
      </w:r>
      <w:r>
        <w:rPr>
          <w:lang w:val="en-US"/>
        </w:rPr>
        <w:t xml:space="preserve">elations </w:t>
      </w:r>
      <w:r>
        <w:rPr>
          <w:lang w:val="en-US"/>
        </w:rPr>
        <w:t>S</w:t>
      </w:r>
      <w:r>
        <w:rPr>
          <w:lang w:val="en-US"/>
        </w:rPr>
        <w:t>trategy</w:t>
      </w:r>
      <w:r>
        <w:rPr>
          <w:lang w:val="en-US"/>
        </w:rPr>
        <w:t>»</w:t>
      </w:r>
    </w:p>
    <w:p>
      <w:pPr>
        <w:jc w:val="center"/>
        <w:rPr>
          <w:lang w:val="en-US"/>
          <w:b/>
          <w:bCs/>
          <w:iCs/>
          <w:color w:val="FF0000"/>
        </w:rPr>
      </w:pPr>
    </w:p>
    <w:p>
      <w:pPr>
        <w:jc w:val="center"/>
        <w:rPr>
          <w:b/>
          <w:bCs/>
          <w:color w:val="000000"/>
        </w:rPr>
      </w:pPr>
      <w:r>
        <w:rPr>
          <w:b/>
          <w:bCs/>
          <w:iCs/>
          <w:color w:val="000000"/>
        </w:rPr>
        <w:t xml:space="preserve">3.6 </w:t>
      </w:r>
      <w:r>
        <w:rPr>
          <w:b/>
          <w:bCs/>
          <w:color w:val="000000"/>
        </w:rPr>
        <w:t>Типовые тестовые задания</w:t>
      </w:r>
    </w:p>
    <w:p>
      <w:pPr>
        <w:ind w:firstLine="709"/>
        <w:jc w:val="both"/>
        <w:tabs>
          <w:tab w:val="left" w:pos="9365" w:leader="underscore"/>
        </w:tabs>
        <w:rPr>
          <w:lang w:eastAsia="en-US"/>
          <w:color w:val="000000"/>
        </w:rPr>
      </w:pPr>
    </w:p>
    <w:p>
      <w:pPr>
        <w:ind w:firstLine="709"/>
        <w:jc w:val="both"/>
        <w:tabs>
          <w:tab w:val="left" w:pos="9365" w:leader="underscore"/>
        </w:tabs>
        <w:rPr>
          <w:i/>
          <w:iCs/>
          <w:color w:val="FF0000"/>
        </w:rPr>
      </w:pPr>
      <w:r>
        <w:rPr>
          <w:lang w:eastAsia="en-US"/>
        </w:rPr>
        <w:t xml:space="preserve">Тестирование проводится по окончанию и в течение года по завершению изучения дисциплины и раздела (контроль/проверка остаточных знаний, </w:t>
      </w:r>
      <w:r>
        <w:t xml:space="preserve">умений, навыков и (или) опыта деятельности). </w:t>
      </w:r>
      <w:r>
        <w:rPr>
          <w:lang w:eastAsia="en-US"/>
          <w:rFonts w:eastAsia="Calibri"/>
          <w:color w:val="000000"/>
        </w:rPr>
        <w:t xml:space="preserve">Компьютерное тестирование обучающихся по темам используется при проведении текущего контроля знаний обучающихся. </w:t>
      </w:r>
    </w:p>
    <w:p>
      <w:pPr>
        <w:ind w:firstLine="720"/>
        <w:widowControl w:val="off"/>
        <w:jc w:val="both"/>
      </w:pPr>
      <w:r>
        <w:t xml:space="preserve">Тесты формируются из фонда тестовых заданий по дисциплине. </w:t>
      </w:r>
    </w:p>
    <w:p>
      <w:pPr>
        <w:ind w:firstLine="720"/>
        <w:widowControl w:val="off"/>
        <w:jc w:val="both"/>
      </w:pPr>
      <w:r>
        <w:rPr>
          <w:b/>
        </w:rPr>
        <w:t>Тест</w:t>
      </w:r>
      <w:r>
        <w:t xml:space="preserve"> (педагогический тест) – это система заданий – тестовых заданий возрастающей трудности, специфической формы, позволяющая эффективно измерить уровень знаний, умений, навыков и (или) опыта деятельности обучающихся.</w:t>
      </w:r>
    </w:p>
    <w:p>
      <w:pPr>
        <w:ind w:firstLine="720"/>
        <w:widowControl w:val="off"/>
        <w:jc w:val="both"/>
      </w:pPr>
      <w:r>
        <w:rPr>
          <w:b/>
        </w:rPr>
        <w:t>Тестовое задание (ТЗ)</w:t>
      </w:r>
      <w:r>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совершает отдельное действие.</w:t>
      </w:r>
    </w:p>
    <w:p>
      <w:pPr>
        <w:ind w:firstLine="720"/>
        <w:widowControl w:val="off"/>
        <w:jc w:val="both"/>
      </w:pPr>
      <w:r>
        <w:rPr>
          <w:b/>
        </w:rPr>
        <w:t>Фонд тестовых заданий (ФТЗ) по дисциплине</w:t>
      </w:r>
      <w:r>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апробацию, экспертизу, регистрацию и имеющих известные характеристики) специфической </w:t>
      </w:r>
      <w:r>
        <w:t xml:space="preserve">формы, позволяющей автоматизировать процедуру контроля. </w:t>
      </w:r>
    </w:p>
    <w:p>
      <w:pPr>
        <w:ind w:firstLine="709"/>
        <w:jc w:val="both"/>
        <w:rPr>
          <w:lang w:eastAsia="en-US"/>
          <w:b/>
          <w:bCs/>
          <w:iCs/>
        </w:rPr>
      </w:pPr>
      <w:r>
        <w:rPr>
          <w:lang w:eastAsia="en-US"/>
          <w:b/>
          <w:bCs/>
          <w:iCs/>
        </w:rPr>
        <w:t>Типы тестовых заданий:</w:t>
      </w:r>
    </w:p>
    <w:p>
      <w:pPr>
        <w:adjustRightInd/>
        <w:ind w:firstLine="709"/>
        <w:autoSpaceDE w:val="off"/>
        <w:autoSpaceDN w:val="off"/>
        <w:jc w:val="both"/>
      </w:pPr>
      <w:r>
        <w:t>ЗТЗ – тестовое задание закрытой формы (ТЗ с выбором одного или нескольких правильных ответов);</w:t>
      </w:r>
    </w:p>
    <w:p>
      <w:pPr>
        <w:ind w:firstLine="709"/>
        <w:jc w:val="both"/>
        <w:rPr>
          <w:lang w:eastAsia="en-US"/>
          <w:b/>
          <w:bCs/>
        </w:rPr>
      </w:pPr>
      <w:r>
        <w:t>ОТЗ – тестовое задание открытой формы (с конструируемым ответом: ТЗ с кратким регламентируемым ответом (ТЗ дополнения); ТЗ свободного изложения (с развернутым ответом в произвольной форме)).</w:t>
      </w:r>
    </w:p>
    <w:p>
      <w:pPr>
        <w:ind w:firstLine="720"/>
        <w:widowControl w:val="off"/>
        <w:jc w:val="both"/>
        <w:rPr>
          <w:lang w:eastAsia="en-US"/>
          <w:b/>
          <w:bCs/>
        </w:rPr>
      </w:pPr>
    </w:p>
    <w:p>
      <w:pPr>
        <w:widowControl w:val="off"/>
        <w:jc w:val="center"/>
        <w:rPr>
          <w:lang w:eastAsia="en-US"/>
          <w:b/>
          <w:bCs/>
        </w:rPr>
      </w:pPr>
      <w:r>
        <w:rPr>
          <w:lang w:eastAsia="en-US"/>
          <w:b/>
          <w:bCs/>
        </w:rPr>
        <w:t>Структура фонда тестовых заданий по дисциплине</w:t>
      </w:r>
      <w:r>
        <w:rPr>
          <w:lang w:eastAsia="en-US"/>
          <w:b/>
          <w:bCs/>
        </w:rPr>
        <w:br/>
      </w:r>
      <w:r>
        <w:rPr>
          <w:lang w:eastAsia="en-US"/>
          <w:b/>
          <w:bCs/>
        </w:rPr>
        <w:t xml:space="preserve"> «иностранный язык в профессиональной деятельности</w:t>
      </w:r>
      <w:r>
        <w:rPr>
          <w:lang w:eastAsia="en-US"/>
          <w:b/>
          <w:bCs/>
        </w:rPr>
        <w:t>»</w:t>
      </w:r>
    </w:p>
    <w:p>
      <w:pPr>
        <w:widowControl w:val="off"/>
        <w:jc w:val="center"/>
        <w:rPr>
          <w:lang w:eastAsia="en-US"/>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jc w:val="center"/>
      </w:tblPr>
      <w:tblGrid>
        <w:gridCol w:w="1944"/>
        <w:gridCol w:w="2160"/>
        <w:gridCol w:w="2353"/>
        <w:gridCol w:w="1825"/>
        <w:gridCol w:w="1345"/>
      </w:tblGrid>
      <w:tr>
        <w:trPr>
          <w:jc w:val="center"/>
          <w:tblHeader/>
        </w:trPr>
        <w:tc>
          <w:tcPr>
            <w:tcW w:w="1014" w:type="pct"/>
            <w:shd w:val="clear" w:color="auto" w:fill="auto"/>
            <w:vAlign w:val="center"/>
          </w:tcPr>
          <w:p>
            <w:pPr>
              <w:jc w:val="center"/>
              <w:rPr>
                <w:color w:val="000000"/>
                <w:sz w:val="22"/>
                <w:szCs w:val="22"/>
              </w:rPr>
            </w:pPr>
            <w:r>
              <w:rPr>
                <w:lang w:eastAsia="en-US"/>
                <w:rFonts w:eastAsia="Calibri"/>
                <w:color w:val="000000"/>
                <w:sz w:val="22"/>
                <w:szCs w:val="22"/>
              </w:rPr>
              <w:t>Индикатор достижения компетенции</w:t>
            </w:r>
          </w:p>
        </w:tc>
        <w:tc>
          <w:tcPr>
            <w:tcW w:w="1127" w:type="pct"/>
            <w:shd w:val="clear" w:color="auto" w:fill="auto"/>
            <w:vAlign w:val="center"/>
          </w:tcPr>
          <w:p>
            <w:pPr>
              <w:jc w:val="center"/>
              <w:rPr>
                <w:color w:val="000000"/>
                <w:sz w:val="22"/>
                <w:szCs w:val="22"/>
              </w:rPr>
            </w:pPr>
            <w:r>
              <w:rPr>
                <w:color w:val="000000"/>
                <w:sz w:val="22"/>
                <w:szCs w:val="22"/>
              </w:rPr>
              <w:t>Тема</w:t>
            </w:r>
          </w:p>
          <w:p>
            <w:pPr>
              <w:jc w:val="center"/>
              <w:rPr>
                <w:color w:val="000000"/>
                <w:sz w:val="22"/>
                <w:szCs w:val="22"/>
              </w:rPr>
            </w:pPr>
            <w:r>
              <w:rPr>
                <w:color w:val="000000"/>
                <w:sz w:val="22"/>
                <w:szCs w:val="22"/>
              </w:rPr>
              <w:t>в соответствии с РПД/РПП</w:t>
            </w:r>
          </w:p>
          <w:p>
            <w:pPr>
              <w:jc w:val="center"/>
              <w:rPr>
                <w:b/>
                <w:color w:val="000000"/>
                <w:sz w:val="22"/>
                <w:szCs w:val="22"/>
                <w:vertAlign w:val="superscript"/>
              </w:rPr>
            </w:pPr>
            <w:r>
              <w:rPr>
                <w:color w:val="000000"/>
                <w:sz w:val="22"/>
                <w:szCs w:val="22"/>
              </w:rPr>
              <w:t>(с соответствующим номером)</w:t>
            </w:r>
          </w:p>
          <w:p>
            <w:pPr>
              <w:jc w:val="center"/>
              <w:rPr>
                <w:color w:val="000000"/>
                <w:sz w:val="22"/>
                <w:szCs w:val="22"/>
              </w:rPr>
            </w:pPr>
          </w:p>
        </w:tc>
        <w:tc>
          <w:tcPr>
            <w:tcW w:w="1227" w:type="pct"/>
            <w:vAlign w:val="center"/>
          </w:tcPr>
          <w:p>
            <w:pPr>
              <w:jc w:val="center"/>
              <w:rPr>
                <w:color w:val="000000"/>
                <w:sz w:val="22"/>
                <w:szCs w:val="22"/>
              </w:rPr>
            </w:pPr>
            <w:r>
              <w:rPr>
                <w:color w:val="000000"/>
                <w:sz w:val="22"/>
                <w:szCs w:val="22"/>
              </w:rPr>
              <w:t>Содержательный элемент</w:t>
            </w:r>
          </w:p>
        </w:tc>
        <w:tc>
          <w:tcPr>
            <w:tcW w:w="929" w:type="pct"/>
            <w:shd w:val="clear" w:color="auto" w:fill="auto"/>
            <w:vAlign w:val="center"/>
          </w:tcPr>
          <w:p>
            <w:pPr>
              <w:jc w:val="center"/>
              <w:rPr>
                <w:color w:val="000000"/>
                <w:sz w:val="22"/>
                <w:szCs w:val="22"/>
              </w:rPr>
            </w:pPr>
            <w:r>
              <w:rPr>
                <w:color w:val="000000"/>
                <w:sz w:val="22"/>
                <w:szCs w:val="22"/>
              </w:rPr>
              <w:t>Характеристика содержательного элемента</w:t>
            </w:r>
          </w:p>
        </w:tc>
        <w:tc>
          <w:tcPr>
            <w:tcW w:w="703" w:type="pct"/>
            <w:shd w:val="clear" w:color="auto" w:fill="auto"/>
            <w:vAlign w:val="center"/>
          </w:tcPr>
          <w:p>
            <w:pPr>
              <w:jc w:val="center"/>
              <w:rPr>
                <w:color w:val="000000"/>
                <w:sz w:val="22"/>
                <w:szCs w:val="22"/>
              </w:rPr>
            </w:pPr>
            <w:r>
              <w:rPr>
                <w:color w:val="000000"/>
                <w:sz w:val="22"/>
                <w:szCs w:val="22"/>
              </w:rPr>
              <w:t>Количество тестовых заданий, типы ТЗ</w:t>
            </w:r>
          </w:p>
        </w:tc>
      </w:tr>
      <w:tr>
        <w:trPr>
          <w:jc w:val="center"/>
          <w:trHeight w:val="589" w:hRule="atLeast"/>
        </w:trPr>
        <w:tc>
          <w:tcPr>
            <w:tcW w:w="1014" w:type="pct"/>
            <w:vMerge w:val="restart"/>
            <w:shd w:val="clear" w:color="auto" w:fill="auto"/>
            <w:vAlign w:val="center"/>
          </w:tcPr>
          <w:p>
            <w:pPr>
              <w:adjustRightInd/>
              <w:autoSpaceDE w:val="off"/>
              <w:autoSpaceDN w:val="off"/>
              <w:widowControl w:val="off"/>
              <w:jc w:val="center"/>
              <w:rPr>
                <w:bCs/>
                <w:color w:val="000000"/>
                <w:sz w:val="22"/>
                <w:szCs w:val="22"/>
              </w:rPr>
            </w:pPr>
          </w:p>
          <w:p>
            <w:pPr>
              <w:adjustRightInd/>
              <w:autoSpaceDE w:val="off"/>
              <w:autoSpaceDN w:val="off"/>
              <w:widowControl w:val="off"/>
              <w:jc w:val="center"/>
              <w:rPr>
                <w:bCs/>
                <w:color w:val="000000"/>
                <w:sz w:val="22"/>
                <w:szCs w:val="22"/>
              </w:rPr>
            </w:pPr>
            <w:r>
              <w:rPr>
                <w:color w:val="000000"/>
                <w:sz w:val="22"/>
                <w:szCs w:val="22"/>
              </w:rPr>
              <w:t>УК 4.1: способен к устной и письменной коммуникации по профессионально-релевантным темам на иностранном языке;</w:t>
            </w:r>
          </w:p>
          <w:p>
            <w:pPr>
              <w:adjustRightInd/>
              <w:autoSpaceDE w:val="off"/>
              <w:autoSpaceDN w:val="off"/>
              <w:widowControl w:val="off"/>
              <w:jc w:val="center"/>
              <w:rPr>
                <w:bCs/>
                <w:color w:val="000000"/>
                <w:sz w:val="22"/>
                <w:szCs w:val="22"/>
              </w:rPr>
            </w:pPr>
          </w:p>
          <w:p>
            <w:pPr>
              <w:adjustRightInd/>
              <w:autoSpaceDE w:val="off"/>
              <w:autoSpaceDN w:val="off"/>
              <w:widowControl w:val="off"/>
              <w:jc w:val="center"/>
              <w:rPr>
                <w:bCs/>
                <w:color w:val="000000"/>
                <w:sz w:val="22"/>
                <w:szCs w:val="22"/>
              </w:rPr>
            </w:pPr>
          </w:p>
          <w:p>
            <w:pPr>
              <w:adjustRightInd/>
              <w:autoSpaceDE w:val="off"/>
              <w:autoSpaceDN w:val="off"/>
              <w:widowControl w:val="off"/>
              <w:jc w:val="center"/>
              <w:rPr>
                <w:bCs/>
                <w:color w:val="000000"/>
                <w:sz w:val="22"/>
                <w:szCs w:val="22"/>
              </w:rPr>
            </w:pPr>
          </w:p>
          <w:p>
            <w:pPr>
              <w:adjustRightInd/>
              <w:autoSpaceDE w:val="off"/>
              <w:autoSpaceDN w:val="off"/>
              <w:widowControl w:val="off"/>
              <w:jc w:val="center"/>
              <w:rPr>
                <w:bCs/>
                <w:color w:val="000000"/>
                <w:sz w:val="22"/>
                <w:szCs w:val="22"/>
              </w:rPr>
            </w:pPr>
          </w:p>
          <w:p>
            <w:pPr>
              <w:adjustRightInd/>
              <w:autoSpaceDE w:val="off"/>
              <w:autoSpaceDN w:val="off"/>
              <w:widowControl w:val="off"/>
              <w:jc w:val="center"/>
              <w:rPr>
                <w:bCs/>
                <w:color w:val="000000"/>
                <w:sz w:val="22"/>
                <w:szCs w:val="22"/>
              </w:rPr>
            </w:pPr>
          </w:p>
          <w:p>
            <w:pPr>
              <w:adjustRightInd/>
              <w:autoSpaceDE w:val="off"/>
              <w:autoSpaceDN w:val="off"/>
              <w:widowControl w:val="off"/>
              <w:jc w:val="center"/>
              <w:rPr>
                <w:bCs/>
                <w:color w:val="000000"/>
                <w:sz w:val="22"/>
                <w:szCs w:val="22"/>
              </w:rPr>
            </w:pPr>
          </w:p>
          <w:p>
            <w:pPr>
              <w:adjustRightInd/>
              <w:autoSpaceDE w:val="off"/>
              <w:autoSpaceDN w:val="off"/>
              <w:widowControl w:val="off"/>
              <w:jc w:val="center"/>
              <w:rPr>
                <w:bCs/>
                <w:color w:val="000000"/>
                <w:sz w:val="22"/>
                <w:szCs w:val="22"/>
              </w:rPr>
            </w:pPr>
          </w:p>
          <w:p>
            <w:pPr>
              <w:adjustRightInd/>
              <w:autoSpaceDE w:val="off"/>
              <w:autoSpaceDN w:val="off"/>
              <w:widowControl w:val="off"/>
              <w:jc w:val="center"/>
              <w:rPr>
                <w:bCs/>
                <w:color w:val="000000"/>
                <w:sz w:val="22"/>
                <w:szCs w:val="22"/>
              </w:rPr>
            </w:pPr>
          </w:p>
          <w:p>
            <w:pPr>
              <w:adjustRightInd/>
              <w:autoSpaceDE w:val="off"/>
              <w:autoSpaceDN w:val="off"/>
              <w:widowControl w:val="off"/>
              <w:jc w:val="center"/>
              <w:rPr>
                <w:bCs/>
                <w:color w:val="000000"/>
                <w:sz w:val="22"/>
                <w:szCs w:val="22"/>
              </w:rPr>
            </w:pPr>
          </w:p>
          <w:p>
            <w:pPr>
              <w:adjustRightInd/>
              <w:autoSpaceDE w:val="off"/>
              <w:autoSpaceDN w:val="off"/>
              <w:widowControl w:val="off"/>
              <w:jc w:val="center"/>
              <w:rPr>
                <w:bCs/>
                <w:color w:val="000000"/>
                <w:sz w:val="22"/>
                <w:szCs w:val="22"/>
              </w:rPr>
            </w:pPr>
          </w:p>
          <w:p>
            <w:pPr>
              <w:adjustRightInd/>
              <w:autoSpaceDE w:val="off"/>
              <w:autoSpaceDN w:val="off"/>
              <w:widowControl w:val="off"/>
              <w:jc w:val="center"/>
              <w:rPr>
                <w:bCs/>
                <w:color w:val="000000"/>
                <w:sz w:val="22"/>
                <w:szCs w:val="22"/>
              </w:rPr>
            </w:pPr>
          </w:p>
          <w:p>
            <w:pPr>
              <w:adjustRightInd/>
              <w:autoSpaceDE w:val="off"/>
              <w:autoSpaceDN w:val="off"/>
              <w:widowControl w:val="off"/>
              <w:jc w:val="center"/>
              <w:rPr>
                <w:bCs/>
                <w:color w:val="000000"/>
                <w:sz w:val="22"/>
                <w:szCs w:val="22"/>
              </w:rPr>
            </w:pPr>
          </w:p>
          <w:p>
            <w:pPr>
              <w:adjustRightInd/>
              <w:autoSpaceDE w:val="off"/>
              <w:autoSpaceDN w:val="off"/>
              <w:widowControl w:val="off"/>
              <w:jc w:val="center"/>
              <w:rPr>
                <w:bCs/>
                <w:color w:val="000000"/>
                <w:sz w:val="22"/>
                <w:szCs w:val="22"/>
              </w:rPr>
            </w:pPr>
          </w:p>
          <w:p>
            <w:pPr>
              <w:adjustRightInd/>
              <w:autoSpaceDE w:val="off"/>
              <w:autoSpaceDN w:val="off"/>
              <w:widowControl w:val="off"/>
              <w:jc w:val="center"/>
              <w:rPr>
                <w:lang w:val="ru-RU"/>
                <w:bCs/>
                <w:color w:val="000000"/>
                <w:sz w:val="22"/>
                <w:szCs w:val="22"/>
                <w:rtl w:val="off"/>
              </w:rPr>
            </w:pPr>
          </w:p>
          <w:p>
            <w:pPr>
              <w:adjustRightInd/>
              <w:autoSpaceDE w:val="off"/>
              <w:autoSpaceDN w:val="off"/>
              <w:widowControl w:val="off"/>
              <w:jc w:val="center"/>
              <w:rPr>
                <w:lang w:val="ru-RU"/>
                <w:bCs/>
                <w:color w:val="000000"/>
                <w:sz w:val="22"/>
                <w:szCs w:val="22"/>
                <w:rtl w:val="off"/>
              </w:rPr>
            </w:pPr>
          </w:p>
          <w:p>
            <w:pPr>
              <w:adjustRightInd/>
              <w:autoSpaceDE w:val="off"/>
              <w:autoSpaceDN w:val="off"/>
              <w:widowControl w:val="off"/>
              <w:jc w:val="center"/>
              <w:rPr>
                <w:lang w:val="ru-RU"/>
                <w:bCs/>
                <w:color w:val="000000"/>
                <w:sz w:val="22"/>
                <w:szCs w:val="22"/>
                <w:rtl w:val="off"/>
              </w:rPr>
            </w:pPr>
          </w:p>
          <w:p>
            <w:pPr>
              <w:adjustRightInd/>
              <w:autoSpaceDE w:val="off"/>
              <w:autoSpaceDN w:val="off"/>
              <w:widowControl w:val="off"/>
              <w:jc w:val="center"/>
              <w:rPr>
                <w:lang w:val="ru-RU"/>
                <w:bCs/>
                <w:color w:val="000000"/>
                <w:sz w:val="22"/>
                <w:szCs w:val="22"/>
                <w:rtl w:val="off"/>
              </w:rPr>
            </w:pPr>
          </w:p>
          <w:p>
            <w:pPr>
              <w:adjustRightInd/>
              <w:autoSpaceDE w:val="off"/>
              <w:autoSpaceDN w:val="off"/>
              <w:widowControl w:val="off"/>
              <w:jc w:val="center"/>
              <w:rPr>
                <w:lang w:val="ru-RU"/>
                <w:bCs/>
                <w:color w:val="000000"/>
                <w:sz w:val="22"/>
                <w:szCs w:val="22"/>
                <w:rtl w:val="off"/>
              </w:rPr>
            </w:pPr>
          </w:p>
          <w:p>
            <w:pPr>
              <w:adjustRightInd/>
              <w:autoSpaceDE w:val="off"/>
              <w:autoSpaceDN w:val="off"/>
              <w:widowControl w:val="off"/>
              <w:jc w:val="center"/>
              <w:rPr>
                <w:lang w:val="ru-RU"/>
                <w:bCs/>
                <w:color w:val="000000"/>
                <w:sz w:val="22"/>
                <w:szCs w:val="22"/>
                <w:rtl w:val="off"/>
              </w:rPr>
            </w:pPr>
          </w:p>
          <w:p>
            <w:pPr>
              <w:adjustRightInd/>
              <w:autoSpaceDE w:val="off"/>
              <w:autoSpaceDN w:val="off"/>
              <w:widowControl w:val="off"/>
              <w:jc w:val="center"/>
              <w:rPr>
                <w:lang w:val="ru-RU"/>
                <w:bCs/>
                <w:color w:val="000000"/>
                <w:sz w:val="22"/>
                <w:szCs w:val="22"/>
                <w:rtl w:val="off"/>
              </w:rPr>
            </w:pPr>
          </w:p>
          <w:p>
            <w:pPr>
              <w:adjustRightInd/>
              <w:autoSpaceDE w:val="off"/>
              <w:autoSpaceDN w:val="off"/>
              <w:widowControl w:val="off"/>
              <w:jc w:val="center"/>
              <w:rPr>
                <w:lang w:val="ru-RU"/>
                <w:bCs/>
                <w:color w:val="000000"/>
                <w:sz w:val="22"/>
                <w:szCs w:val="22"/>
                <w:rtl w:val="off"/>
              </w:rPr>
            </w:pPr>
          </w:p>
          <w:p>
            <w:pPr>
              <w:adjustRightInd/>
              <w:autoSpaceDE w:val="off"/>
              <w:autoSpaceDN w:val="off"/>
              <w:widowControl w:val="off"/>
              <w:jc w:val="center"/>
              <w:rPr>
                <w:lang w:val="ru-RU"/>
                <w:bCs/>
                <w:color w:val="000000"/>
                <w:sz w:val="22"/>
                <w:szCs w:val="22"/>
                <w:rtl w:val="off"/>
              </w:rPr>
            </w:pPr>
          </w:p>
          <w:p>
            <w:pPr>
              <w:adjustRightInd/>
              <w:autoSpaceDE w:val="off"/>
              <w:autoSpaceDN w:val="off"/>
              <w:widowControl w:val="off"/>
              <w:jc w:val="center"/>
              <w:rPr>
                <w:lang w:val="ru-RU"/>
                <w:bCs/>
                <w:color w:val="000000"/>
                <w:sz w:val="22"/>
                <w:szCs w:val="22"/>
                <w:rtl w:val="off"/>
              </w:rPr>
            </w:pPr>
          </w:p>
          <w:p>
            <w:pPr>
              <w:adjustRightInd/>
              <w:autoSpaceDE w:val="off"/>
              <w:autoSpaceDN w:val="off"/>
              <w:widowControl w:val="off"/>
              <w:jc w:val="center"/>
              <w:rPr>
                <w:lang w:val="ru-RU"/>
                <w:bCs/>
                <w:color w:val="000000"/>
                <w:sz w:val="22"/>
                <w:szCs w:val="22"/>
                <w:rtl w:val="off"/>
              </w:rPr>
            </w:pPr>
          </w:p>
          <w:p>
            <w:pPr>
              <w:adjustRightInd/>
              <w:autoSpaceDE w:val="off"/>
              <w:autoSpaceDN w:val="off"/>
              <w:widowControl w:val="off"/>
              <w:jc w:val="center"/>
              <w:rPr>
                <w:lang w:val="ru-RU"/>
                <w:bCs/>
                <w:color w:val="000000"/>
                <w:sz w:val="22"/>
                <w:szCs w:val="22"/>
                <w:rtl w:val="off"/>
              </w:rPr>
            </w:pPr>
          </w:p>
          <w:p>
            <w:pPr>
              <w:adjustRightInd/>
              <w:autoSpaceDE w:val="off"/>
              <w:autoSpaceDN w:val="off"/>
              <w:widowControl w:val="off"/>
              <w:jc w:val="center"/>
              <w:rPr>
                <w:lang w:val="ru-RU"/>
                <w:bCs/>
                <w:color w:val="000000"/>
                <w:sz w:val="22"/>
                <w:szCs w:val="22"/>
                <w:rtl w:val="off"/>
              </w:rPr>
            </w:pPr>
          </w:p>
          <w:p>
            <w:pPr>
              <w:adjustRightInd/>
              <w:autoSpaceDE w:val="off"/>
              <w:autoSpaceDN w:val="off"/>
              <w:widowControl w:val="off"/>
              <w:jc w:val="center"/>
              <w:rPr>
                <w:lang w:val="ru-RU"/>
                <w:bCs/>
                <w:color w:val="000000"/>
                <w:sz w:val="22"/>
                <w:szCs w:val="22"/>
                <w:rtl w:val="off"/>
              </w:rPr>
            </w:pPr>
          </w:p>
          <w:p>
            <w:pPr>
              <w:adjustRightInd/>
              <w:autoSpaceDE w:val="off"/>
              <w:autoSpaceDN w:val="off"/>
              <w:widowControl w:val="off"/>
              <w:jc w:val="center"/>
              <w:rPr>
                <w:lang w:val="ru-RU"/>
                <w:bCs/>
                <w:color w:val="000000"/>
                <w:sz w:val="22"/>
                <w:szCs w:val="22"/>
                <w:rtl w:val="off"/>
              </w:rPr>
            </w:pPr>
          </w:p>
          <w:p>
            <w:pPr>
              <w:adjustRightInd/>
              <w:autoSpaceDE w:val="off"/>
              <w:autoSpaceDN w:val="off"/>
              <w:widowControl w:val="off"/>
              <w:jc w:val="center"/>
              <w:rPr>
                <w:lang w:val="ru-RU"/>
                <w:bCs/>
                <w:color w:val="000000"/>
                <w:sz w:val="22"/>
                <w:szCs w:val="22"/>
                <w:rtl w:val="off"/>
              </w:rPr>
            </w:pPr>
          </w:p>
          <w:p>
            <w:pPr>
              <w:adjustRightInd/>
              <w:autoSpaceDE w:val="off"/>
              <w:autoSpaceDN w:val="off"/>
              <w:widowControl w:val="off"/>
              <w:jc w:val="center"/>
              <w:rPr>
                <w:lang w:val="ru-RU"/>
                <w:bCs/>
                <w:color w:val="000000"/>
                <w:sz w:val="22"/>
                <w:szCs w:val="22"/>
                <w:rtl w:val="off"/>
              </w:rPr>
            </w:pPr>
          </w:p>
          <w:p>
            <w:pPr>
              <w:adjustRightInd/>
              <w:autoSpaceDE w:val="off"/>
              <w:autoSpaceDN w:val="off"/>
              <w:widowControl w:val="off"/>
              <w:jc w:val="center"/>
              <w:rPr>
                <w:lang w:val="ru-RU"/>
                <w:bCs/>
                <w:color w:val="000000"/>
                <w:sz w:val="22"/>
                <w:szCs w:val="22"/>
                <w:rtl w:val="off"/>
              </w:rPr>
            </w:pPr>
          </w:p>
          <w:p>
            <w:pPr>
              <w:adjustRightInd/>
              <w:autoSpaceDE w:val="off"/>
              <w:autoSpaceDN w:val="off"/>
              <w:widowControl w:val="off"/>
              <w:jc w:val="center"/>
              <w:rPr>
                <w:lang w:val="ru-RU"/>
                <w:bCs/>
                <w:color w:val="000000"/>
                <w:sz w:val="22"/>
                <w:szCs w:val="22"/>
                <w:rtl w:val="off"/>
              </w:rPr>
            </w:pPr>
          </w:p>
          <w:p>
            <w:pPr>
              <w:adjustRightInd/>
              <w:autoSpaceDE w:val="off"/>
              <w:autoSpaceDN w:val="off"/>
              <w:widowControl w:val="off"/>
              <w:jc w:val="center"/>
              <w:rPr>
                <w:lang w:val="ru-RU"/>
                <w:bCs/>
                <w:color w:val="000000"/>
                <w:sz w:val="22"/>
                <w:szCs w:val="22"/>
                <w:rtl w:val="off"/>
              </w:rPr>
            </w:pPr>
          </w:p>
          <w:p>
            <w:pPr>
              <w:adjustRightInd/>
              <w:autoSpaceDE w:val="off"/>
              <w:autoSpaceDN w:val="off"/>
              <w:widowControl w:val="off"/>
              <w:jc w:val="center"/>
              <w:rPr>
                <w:lang w:val="ru-RU"/>
                <w:bCs/>
                <w:color w:val="000000"/>
                <w:sz w:val="22"/>
                <w:szCs w:val="22"/>
                <w:rtl w:val="off"/>
              </w:rPr>
            </w:pPr>
          </w:p>
          <w:p>
            <w:pPr>
              <w:adjustRightInd/>
              <w:autoSpaceDE w:val="off"/>
              <w:autoSpaceDN w:val="off"/>
              <w:widowControl w:val="off"/>
              <w:jc w:val="center"/>
              <w:rPr>
                <w:lang w:val="ru-RU"/>
                <w:bCs/>
                <w:color w:val="000000"/>
                <w:sz w:val="22"/>
                <w:szCs w:val="22"/>
                <w:rtl w:val="off"/>
              </w:rPr>
            </w:pPr>
          </w:p>
          <w:p>
            <w:pPr>
              <w:adjustRightInd/>
              <w:autoSpaceDE w:val="off"/>
              <w:autoSpaceDN w:val="off"/>
              <w:widowControl w:val="off"/>
              <w:jc w:val="center"/>
              <w:rPr>
                <w:lang w:val="ru-RU"/>
                <w:bCs/>
                <w:color w:val="000000"/>
                <w:sz w:val="22"/>
                <w:szCs w:val="22"/>
                <w:rtl w:val="off"/>
              </w:rPr>
            </w:pPr>
          </w:p>
          <w:p>
            <w:pPr>
              <w:adjustRightInd/>
              <w:autoSpaceDE w:val="off"/>
              <w:autoSpaceDN w:val="off"/>
              <w:widowControl w:val="off"/>
              <w:jc w:val="center"/>
              <w:rPr>
                <w:lang w:val="ru-RU"/>
                <w:bCs/>
                <w:color w:val="000000"/>
                <w:sz w:val="22"/>
                <w:szCs w:val="22"/>
                <w:rtl w:val="off"/>
              </w:rPr>
            </w:pPr>
          </w:p>
          <w:p>
            <w:pPr>
              <w:adjustRightInd/>
              <w:autoSpaceDE w:val="off"/>
              <w:autoSpaceDN w:val="off"/>
              <w:widowControl w:val="off"/>
              <w:jc w:val="center"/>
              <w:rPr>
                <w:lang w:val="ru-RU"/>
                <w:bCs/>
                <w:color w:val="000000"/>
                <w:sz w:val="22"/>
                <w:szCs w:val="22"/>
                <w:rtl w:val="off"/>
              </w:rPr>
            </w:pPr>
          </w:p>
          <w:p>
            <w:pPr>
              <w:adjustRightInd/>
              <w:autoSpaceDE w:val="off"/>
              <w:autoSpaceDN w:val="off"/>
              <w:widowControl w:val="off"/>
              <w:jc w:val="center"/>
              <w:rPr>
                <w:lang w:val="ru-RU"/>
                <w:bCs/>
                <w:color w:val="000000"/>
                <w:sz w:val="22"/>
                <w:szCs w:val="22"/>
                <w:rtl w:val="off"/>
              </w:rPr>
            </w:pPr>
          </w:p>
          <w:p>
            <w:pPr>
              <w:adjustRightInd/>
              <w:autoSpaceDE w:val="off"/>
              <w:autoSpaceDN w:val="off"/>
              <w:widowControl w:val="off"/>
              <w:jc w:val="center"/>
              <w:rPr>
                <w:lang w:val="ru-RU"/>
                <w:bCs/>
                <w:color w:val="000000"/>
                <w:sz w:val="22"/>
                <w:szCs w:val="22"/>
                <w:rtl w:val="off"/>
              </w:rPr>
            </w:pPr>
          </w:p>
          <w:p>
            <w:pPr>
              <w:adjustRightInd/>
              <w:autoSpaceDE w:val="off"/>
              <w:autoSpaceDN w:val="off"/>
              <w:widowControl w:val="off"/>
              <w:jc w:val="center"/>
              <w:rPr>
                <w:lang w:val="ru-RU"/>
                <w:bCs/>
                <w:color w:val="000000"/>
                <w:sz w:val="22"/>
                <w:szCs w:val="22"/>
                <w:rtl w:val="off"/>
              </w:rPr>
            </w:pPr>
          </w:p>
          <w:p>
            <w:pPr>
              <w:adjustRightInd/>
              <w:autoSpaceDE w:val="off"/>
              <w:autoSpaceDN w:val="off"/>
              <w:widowControl w:val="off"/>
              <w:jc w:val="center"/>
              <w:rPr>
                <w:lang w:val="ru-RU"/>
                <w:bCs/>
                <w:color w:val="000000"/>
                <w:sz w:val="22"/>
                <w:szCs w:val="22"/>
                <w:rtl w:val="off"/>
              </w:rPr>
            </w:pPr>
          </w:p>
          <w:p>
            <w:pPr>
              <w:adjustRightInd/>
              <w:autoSpaceDE w:val="off"/>
              <w:autoSpaceDN w:val="off"/>
              <w:widowControl w:val="off"/>
              <w:jc w:val="center"/>
              <w:rPr>
                <w:lang w:val="ru-RU"/>
                <w:bCs/>
                <w:color w:val="000000"/>
                <w:sz w:val="22"/>
                <w:szCs w:val="22"/>
                <w:rtl w:val="off"/>
              </w:rPr>
            </w:pPr>
          </w:p>
          <w:p>
            <w:pPr>
              <w:adjustRightInd/>
              <w:autoSpaceDE w:val="off"/>
              <w:autoSpaceDN w:val="off"/>
              <w:widowControl w:val="off"/>
              <w:jc w:val="center"/>
              <w:rPr>
                <w:lang w:val="ru-RU"/>
                <w:bCs/>
                <w:color w:val="000000"/>
                <w:sz w:val="22"/>
                <w:szCs w:val="22"/>
                <w:rtl w:val="off"/>
              </w:rPr>
            </w:pPr>
          </w:p>
          <w:p>
            <w:pPr>
              <w:adjustRightInd/>
              <w:autoSpaceDE w:val="off"/>
              <w:autoSpaceDN w:val="off"/>
              <w:widowControl w:val="off"/>
              <w:jc w:val="center"/>
              <w:rPr>
                <w:lang w:val="ru-RU"/>
                <w:bCs/>
                <w:color w:val="000000"/>
                <w:sz w:val="22"/>
                <w:szCs w:val="22"/>
                <w:rtl w:val="off"/>
              </w:rPr>
            </w:pPr>
          </w:p>
          <w:p>
            <w:pPr>
              <w:adjustRightInd/>
              <w:autoSpaceDE w:val="off"/>
              <w:autoSpaceDN w:val="off"/>
              <w:widowControl w:val="off"/>
              <w:jc w:val="center"/>
              <w:rPr>
                <w:lang w:val="ru-RU"/>
                <w:bCs/>
                <w:color w:val="000000"/>
                <w:sz w:val="22"/>
                <w:szCs w:val="22"/>
                <w:rtl w:val="off"/>
              </w:rPr>
            </w:pPr>
          </w:p>
          <w:p>
            <w:pPr>
              <w:adjustRightInd/>
              <w:autoSpaceDE w:val="off"/>
              <w:autoSpaceDN w:val="off"/>
              <w:widowControl w:val="off"/>
              <w:jc w:val="center"/>
              <w:rPr>
                <w:bCs/>
                <w:color w:val="000000"/>
                <w:sz w:val="22"/>
                <w:szCs w:val="22"/>
              </w:rPr>
            </w:pPr>
          </w:p>
          <w:p>
            <w:pPr>
              <w:adjustRightInd/>
              <w:autoSpaceDE w:val="off"/>
              <w:autoSpaceDN w:val="off"/>
              <w:widowControl w:val="off"/>
              <w:jc w:val="center"/>
              <w:rPr>
                <w:bCs/>
                <w:color w:val="000000"/>
                <w:sz w:val="22"/>
                <w:szCs w:val="22"/>
              </w:rPr>
            </w:pPr>
          </w:p>
          <w:p>
            <w:pPr>
              <w:rPr>
                <w:lang w:val="ru-RU"/>
                <w:color w:val="000000"/>
                <w:sz w:val="22"/>
                <w:szCs w:val="22"/>
                <w:rtl w:val="off"/>
              </w:rPr>
            </w:pPr>
          </w:p>
          <w:p>
            <w:pPr>
              <w:rPr>
                <w:lang w:val="ru-RU"/>
                <w:color w:val="000000"/>
                <w:sz w:val="22"/>
                <w:szCs w:val="22"/>
                <w:rtl w:val="off"/>
              </w:rPr>
            </w:pPr>
          </w:p>
          <w:p>
            <w:pPr>
              <w:rPr>
                <w:lang w:val="ru-RU"/>
                <w:color w:val="000000"/>
                <w:sz w:val="22"/>
                <w:szCs w:val="22"/>
                <w:rtl w:val="off"/>
              </w:rPr>
            </w:pPr>
          </w:p>
          <w:p>
            <w:pPr>
              <w:rPr>
                <w:color w:val="000000"/>
                <w:sz w:val="22"/>
                <w:szCs w:val="22"/>
              </w:rPr>
            </w:pPr>
            <w:r>
              <w:rPr>
                <w:color w:val="000000"/>
                <w:sz w:val="22"/>
                <w:szCs w:val="22"/>
              </w:rPr>
              <w:t xml:space="preserve">УК 4.2: способен к извлечению информации из отечественных и зарубежных источников научного характера с последующей переработкой (компрессией) в виде обзора, аннотации, реферата, </w:t>
            </w:r>
            <w:r>
              <w:rPr>
                <w:color w:val="000000"/>
                <w:sz w:val="22"/>
                <w:szCs w:val="22"/>
              </w:rPr>
              <w:t>доклада, презентации на иностранном языке. </w:t>
            </w:r>
          </w:p>
        </w:tc>
        <w:tc>
          <w:tcPr>
            <w:tcW w:w="1127" w:type="pct"/>
            <w:vMerge w:val="restart"/>
            <w:shd w:val="clear" w:color="auto" w:fill="auto"/>
            <w:vAlign w:val="center"/>
          </w:tcPr>
          <w:p>
            <w:pPr>
              <w:rPr>
                <w:color w:val="000000"/>
                <w:sz w:val="22"/>
                <w:szCs w:val="22"/>
              </w:rPr>
            </w:pPr>
            <w:r>
              <w:rPr>
                <w:color w:val="000000"/>
                <w:sz w:val="22"/>
                <w:szCs w:val="22"/>
              </w:rPr>
              <w:t>1.1 Теоретические основы профессионально-ориентированного перевода. Переводческие трансформации на лексическом, грамматическом и синтаксическом уровне.</w:t>
            </w:r>
          </w:p>
        </w:tc>
        <w:tc>
          <w:tcPr>
            <w:tcW w:w="1227" w:type="pct"/>
            <w:vAlign w:val="center"/>
          </w:tcPr>
          <w:p>
            <w:pPr>
              <w:rPr>
                <w:color w:val="000000"/>
                <w:sz w:val="22"/>
                <w:szCs w:val="22"/>
              </w:rPr>
            </w:pPr>
            <w:r>
              <w:rPr>
                <w:color w:val="000000"/>
                <w:sz w:val="22"/>
                <w:szCs w:val="22"/>
              </w:rPr>
              <w:t>Основные понятия профессионально-ориентированного перевода</w:t>
            </w:r>
          </w:p>
        </w:tc>
        <w:tc>
          <w:tcPr>
            <w:tcW w:w="929" w:type="pct"/>
            <w:shd w:val="clear" w:color="auto" w:fill="auto"/>
            <w:vAlign w:val="center"/>
          </w:tcPr>
          <w:p>
            <w:pPr>
              <w:rPr>
                <w:color w:val="000000"/>
                <w:sz w:val="22"/>
                <w:szCs w:val="22"/>
              </w:rPr>
            </w:pPr>
            <w:r>
              <w:rPr>
                <w:color w:val="000000"/>
                <w:sz w:val="22"/>
                <w:szCs w:val="22"/>
              </w:rPr>
              <w:t>Знание</w:t>
            </w:r>
          </w:p>
          <w:p>
            <w:pPr>
              <w:rPr>
                <w:color w:val="000000"/>
                <w:sz w:val="22"/>
                <w:szCs w:val="22"/>
              </w:rPr>
            </w:pPr>
          </w:p>
        </w:tc>
        <w:tc>
          <w:tcPr>
            <w:tcW w:w="703" w:type="pct"/>
            <w:shd w:val="clear" w:color="auto" w:fill="auto"/>
            <w:vAlign w:val="center"/>
          </w:tcPr>
          <w:p>
            <w:pPr>
              <w:rPr>
                <w:color w:val="000000"/>
                <w:sz w:val="22"/>
                <w:szCs w:val="22"/>
              </w:rPr>
            </w:pPr>
            <w:r>
              <w:rPr>
                <w:color w:val="000000"/>
                <w:sz w:val="22"/>
                <w:szCs w:val="22"/>
              </w:rPr>
              <w:t>5 – ОТЗ</w:t>
            </w:r>
          </w:p>
          <w:p>
            <w:pPr>
              <w:rPr>
                <w:color w:val="000000"/>
                <w:sz w:val="22"/>
                <w:szCs w:val="22"/>
              </w:rPr>
            </w:pPr>
            <w:r>
              <w:rPr>
                <w:color w:val="000000"/>
                <w:sz w:val="22"/>
                <w:szCs w:val="22"/>
              </w:rPr>
              <w:t>4 – ЗТЗ</w:t>
            </w:r>
          </w:p>
        </w:tc>
      </w:tr>
      <w:tr>
        <w:trPr>
          <w:jc w:val="center"/>
          <w:trHeight w:val="699" w:hRule="atLeast"/>
        </w:trPr>
        <w:tc>
          <w:tcPr>
            <w:tcW w:w="1014" w:type="pct"/>
            <w:vMerge w:val="continue"/>
            <w:shd w:val="clear" w:color="auto" w:fill="auto"/>
            <w:vAlign w:val="center"/>
          </w:tcPr>
          <w:p>
            <w:pPr>
              <w:adjustRightInd/>
              <w:autoSpaceDE w:val="off"/>
              <w:autoSpaceDN w:val="off"/>
              <w:widowControl w:val="off"/>
              <w:jc w:val="center"/>
              <w:rPr>
                <w:bCs/>
                <w:color w:val="000000"/>
                <w:sz w:val="22"/>
                <w:szCs w:val="22"/>
              </w:rPr>
            </w:pPr>
          </w:p>
        </w:tc>
        <w:tc>
          <w:tcPr>
            <w:tcW w:w="1127" w:type="pct"/>
            <w:vMerge w:val="continue"/>
            <w:shd w:val="clear" w:color="auto" w:fill="auto"/>
            <w:vAlign w:val="center"/>
          </w:tcPr>
          <w:p>
            <w:pPr>
              <w:rPr>
                <w:color w:val="000000"/>
                <w:sz w:val="22"/>
                <w:szCs w:val="22"/>
              </w:rPr>
            </w:pPr>
          </w:p>
        </w:tc>
        <w:tc>
          <w:tcPr>
            <w:tcW w:w="1227" w:type="pct"/>
            <w:vAlign w:val="center"/>
          </w:tcPr>
          <w:p>
            <w:pPr>
              <w:rPr>
                <w:color w:val="000000"/>
                <w:sz w:val="22"/>
                <w:szCs w:val="22"/>
              </w:rPr>
            </w:pPr>
            <w:r>
              <w:rPr>
                <w:color w:val="000000"/>
                <w:sz w:val="22"/>
                <w:szCs w:val="22"/>
              </w:rPr>
              <w:t>Переводческий анализ. Стратегии перевода.</w:t>
            </w:r>
          </w:p>
        </w:tc>
        <w:tc>
          <w:tcPr>
            <w:tcW w:w="929" w:type="pct"/>
            <w:shd w:val="clear" w:color="auto" w:fill="auto"/>
            <w:vAlign w:val="center"/>
          </w:tcPr>
          <w:p>
            <w:pPr>
              <w:rPr>
                <w:color w:val="000000"/>
                <w:sz w:val="22"/>
                <w:szCs w:val="22"/>
              </w:rPr>
            </w:pPr>
            <w:r>
              <w:rPr>
                <w:color w:val="000000"/>
                <w:sz w:val="22"/>
                <w:szCs w:val="22"/>
              </w:rPr>
              <w:t>Умения</w:t>
            </w:r>
          </w:p>
        </w:tc>
        <w:tc>
          <w:tcPr>
            <w:tcW w:w="703" w:type="pct"/>
            <w:shd w:val="clear" w:color="auto" w:fill="auto"/>
            <w:vAlign w:val="center"/>
          </w:tcPr>
          <w:p>
            <w:pPr>
              <w:rPr>
                <w:color w:val="000000"/>
                <w:sz w:val="22"/>
                <w:szCs w:val="22"/>
              </w:rPr>
            </w:pPr>
            <w:r>
              <w:rPr>
                <w:color w:val="000000"/>
                <w:sz w:val="22"/>
                <w:szCs w:val="22"/>
              </w:rPr>
              <w:t>4 – ОТЗ</w:t>
            </w:r>
          </w:p>
          <w:p>
            <w:pPr>
              <w:rPr>
                <w:color w:val="000000"/>
                <w:sz w:val="22"/>
                <w:szCs w:val="22"/>
              </w:rPr>
            </w:pPr>
            <w:r>
              <w:rPr>
                <w:color w:val="000000"/>
                <w:sz w:val="22"/>
                <w:szCs w:val="22"/>
              </w:rPr>
              <w:t>5 – ЗТЗ</w:t>
            </w:r>
          </w:p>
        </w:tc>
      </w:tr>
      <w:tr>
        <w:trPr>
          <w:jc w:val="center"/>
          <w:trHeight w:val="409" w:hRule="atLeast"/>
        </w:trPr>
        <w:tc>
          <w:tcPr>
            <w:tcW w:w="1014" w:type="pct"/>
            <w:vMerge w:val="continue"/>
            <w:shd w:val="clear" w:color="auto" w:fill="auto"/>
            <w:vAlign w:val="center"/>
          </w:tcPr>
          <w:p>
            <w:pPr>
              <w:adjustRightInd/>
              <w:autoSpaceDE w:val="off"/>
              <w:autoSpaceDN w:val="off"/>
              <w:widowControl w:val="off"/>
              <w:jc w:val="center"/>
              <w:rPr>
                <w:bCs/>
                <w:color w:val="000000"/>
                <w:sz w:val="22"/>
                <w:szCs w:val="22"/>
              </w:rPr>
            </w:pPr>
          </w:p>
        </w:tc>
        <w:tc>
          <w:tcPr>
            <w:tcW w:w="1127" w:type="pct"/>
            <w:vMerge w:val="continue"/>
            <w:shd w:val="clear" w:color="auto" w:fill="auto"/>
            <w:vAlign w:val="center"/>
          </w:tcPr>
          <w:p>
            <w:pPr>
              <w:rPr>
                <w:color w:val="000000"/>
                <w:sz w:val="22"/>
                <w:szCs w:val="22"/>
              </w:rPr>
            </w:pPr>
          </w:p>
        </w:tc>
        <w:tc>
          <w:tcPr>
            <w:tcW w:w="1227" w:type="pct"/>
            <w:vAlign w:val="center"/>
          </w:tcPr>
          <w:p>
            <w:pPr>
              <w:jc w:val="both"/>
              <w:rPr>
                <w:color w:val="000000"/>
                <w:sz w:val="22"/>
                <w:szCs w:val="22"/>
              </w:rPr>
            </w:pPr>
            <w:r>
              <w:rPr>
                <w:color w:val="000000"/>
                <w:sz w:val="22"/>
                <w:szCs w:val="22"/>
              </w:rPr>
              <w:t>Проблемно–переводческие задания: предпереводческий анализ.</w:t>
            </w:r>
          </w:p>
        </w:tc>
        <w:tc>
          <w:tcPr>
            <w:tcW w:w="929" w:type="pct"/>
            <w:shd w:val="clear" w:color="auto" w:fill="auto"/>
            <w:vAlign w:val="center"/>
          </w:tcPr>
          <w:p>
            <w:pPr>
              <w:rPr>
                <w:color w:val="000000"/>
                <w:sz w:val="22"/>
                <w:szCs w:val="22"/>
              </w:rPr>
            </w:pPr>
            <w:r>
              <w:rPr>
                <w:color w:val="000000"/>
                <w:sz w:val="22"/>
                <w:szCs w:val="22"/>
              </w:rPr>
              <w:t>Действия</w:t>
            </w:r>
          </w:p>
        </w:tc>
        <w:tc>
          <w:tcPr>
            <w:tcW w:w="703" w:type="pct"/>
            <w:shd w:val="clear" w:color="auto" w:fill="auto"/>
            <w:vAlign w:val="center"/>
          </w:tcPr>
          <w:p>
            <w:pPr>
              <w:rPr>
                <w:color w:val="000000"/>
                <w:sz w:val="22"/>
                <w:szCs w:val="22"/>
              </w:rPr>
            </w:pPr>
            <w:r>
              <w:rPr>
                <w:color w:val="000000"/>
                <w:sz w:val="22"/>
                <w:szCs w:val="22"/>
              </w:rPr>
              <w:t>4 – ОТЗ</w:t>
            </w:r>
          </w:p>
          <w:p>
            <w:pPr>
              <w:rPr>
                <w:color w:val="000000"/>
                <w:sz w:val="22"/>
                <w:szCs w:val="22"/>
              </w:rPr>
            </w:pPr>
            <w:r>
              <w:rPr>
                <w:color w:val="000000"/>
                <w:sz w:val="22"/>
                <w:szCs w:val="22"/>
              </w:rPr>
              <w:t>4 – ЗТЗ</w:t>
            </w:r>
          </w:p>
        </w:tc>
      </w:tr>
      <w:tr>
        <w:trPr>
          <w:jc w:val="center"/>
          <w:trHeight w:val="553" w:hRule="atLeast"/>
        </w:trPr>
        <w:tc>
          <w:tcPr>
            <w:tcW w:w="1014" w:type="pct"/>
            <w:vMerge w:val="continue"/>
            <w:shd w:val="clear" w:color="auto" w:fill="auto"/>
            <w:vAlign w:val="center"/>
          </w:tcPr>
          <w:p>
            <w:pPr>
              <w:rPr>
                <w:color w:val="000000"/>
                <w:sz w:val="22"/>
                <w:szCs w:val="22"/>
              </w:rPr>
            </w:pPr>
          </w:p>
        </w:tc>
        <w:tc>
          <w:tcPr>
            <w:tcW w:w="1127" w:type="pct"/>
            <w:vMerge w:val="restart"/>
            <w:shd w:val="clear" w:color="auto" w:fill="auto"/>
            <w:vAlign w:val="center"/>
          </w:tcPr>
          <w:p>
            <w:pPr>
              <w:rPr>
                <w:color w:val="000000"/>
                <w:sz w:val="22"/>
                <w:szCs w:val="22"/>
              </w:rPr>
            </w:pPr>
            <w:r>
              <w:rPr>
                <w:color w:val="000000"/>
                <w:sz w:val="22"/>
                <w:szCs w:val="22"/>
              </w:rPr>
              <w:t xml:space="preserve">1.2 Языковая специфика научных текстов на лексическом (специфика научного и терминологического тезауруса), грамматическом (особенности словообразования, видовременные и синтаксические свойства) и стилистическом уровнях. Техника </w:t>
            </w:r>
            <w:r>
              <w:rPr>
                <w:lang w:val="ru-RU"/>
                <w:color w:val="000000"/>
                <w:sz w:val="22"/>
                <w:szCs w:val="22"/>
                <w:rtl w:val="off"/>
              </w:rPr>
              <w:t>специального</w:t>
            </w:r>
            <w:r>
              <w:rPr>
                <w:color w:val="000000"/>
                <w:sz w:val="22"/>
                <w:szCs w:val="22"/>
              </w:rPr>
              <w:t xml:space="preserve"> перевода.</w:t>
            </w:r>
          </w:p>
        </w:tc>
        <w:tc>
          <w:tcPr>
            <w:tcW w:w="1227" w:type="pct"/>
            <w:vAlign w:val="center"/>
          </w:tcPr>
          <w:p>
            <w:pPr>
              <w:jc w:val="both"/>
              <w:rPr>
                <w:color w:val="000000"/>
                <w:sz w:val="22"/>
                <w:szCs w:val="22"/>
              </w:rPr>
            </w:pPr>
            <w:r>
              <w:rPr>
                <w:color w:val="000000"/>
                <w:sz w:val="22"/>
                <w:szCs w:val="22"/>
              </w:rPr>
              <w:t>Основные лексические характеристики научного стиля: слова, выражения и грамматические конструкции, свойственные академическому стилю речи</w:t>
            </w:r>
          </w:p>
        </w:tc>
        <w:tc>
          <w:tcPr>
            <w:tcW w:w="929" w:type="pct"/>
            <w:shd w:val="clear" w:color="auto" w:fill="auto"/>
            <w:vAlign w:val="center"/>
          </w:tcPr>
          <w:p>
            <w:pPr>
              <w:rPr>
                <w:color w:val="000000"/>
                <w:sz w:val="22"/>
                <w:szCs w:val="22"/>
              </w:rPr>
            </w:pPr>
            <w:r>
              <w:rPr>
                <w:color w:val="000000"/>
                <w:sz w:val="22"/>
                <w:szCs w:val="22"/>
              </w:rPr>
              <w:t>Знание</w:t>
            </w:r>
          </w:p>
        </w:tc>
        <w:tc>
          <w:tcPr>
            <w:tcW w:w="703" w:type="pct"/>
            <w:shd w:val="clear" w:color="auto" w:fill="auto"/>
            <w:vAlign w:val="center"/>
          </w:tcPr>
          <w:p>
            <w:pPr>
              <w:rPr>
                <w:color w:val="000000"/>
                <w:sz w:val="22"/>
                <w:szCs w:val="22"/>
              </w:rPr>
            </w:pPr>
            <w:r>
              <w:rPr>
                <w:color w:val="000000"/>
                <w:sz w:val="22"/>
                <w:szCs w:val="22"/>
              </w:rPr>
              <w:t>5 – ОТЗ</w:t>
            </w:r>
          </w:p>
          <w:p>
            <w:pPr>
              <w:rPr>
                <w:color w:val="000000"/>
                <w:sz w:val="22"/>
                <w:szCs w:val="22"/>
              </w:rPr>
            </w:pPr>
            <w:r>
              <w:rPr>
                <w:color w:val="000000"/>
                <w:sz w:val="22"/>
                <w:szCs w:val="22"/>
              </w:rPr>
              <w:t>4 – ЗТЗ</w:t>
            </w:r>
          </w:p>
        </w:tc>
      </w:tr>
      <w:tr>
        <w:trPr>
          <w:jc w:val="center"/>
          <w:trHeight w:val="330" w:hRule="atLeast"/>
        </w:trPr>
        <w:tc>
          <w:tcPr>
            <w:tcW w:w="1014" w:type="pct"/>
            <w:vMerge w:val="continue"/>
            <w:shd w:val="clear" w:color="auto" w:fill="auto"/>
            <w:vAlign w:val="center"/>
          </w:tcPr>
          <w:p>
            <w:pPr>
              <w:rPr>
                <w:color w:val="000000"/>
                <w:sz w:val="22"/>
                <w:szCs w:val="22"/>
              </w:rPr>
            </w:pPr>
          </w:p>
        </w:tc>
        <w:tc>
          <w:tcPr>
            <w:tcW w:w="1127" w:type="pct"/>
            <w:vMerge w:val="continue"/>
            <w:shd w:val="clear" w:color="auto" w:fill="auto"/>
            <w:vAlign w:val="center"/>
          </w:tcPr>
          <w:p>
            <w:pPr>
              <w:rPr>
                <w:color w:val="000000"/>
                <w:sz w:val="22"/>
                <w:szCs w:val="22"/>
              </w:rPr>
            </w:pPr>
          </w:p>
        </w:tc>
        <w:tc>
          <w:tcPr>
            <w:tcW w:w="1227" w:type="pct"/>
            <w:vAlign w:val="center"/>
          </w:tcPr>
          <w:p>
            <w:pPr>
              <w:jc w:val="both"/>
              <w:shd w:val="clear" w:color="auto" w:fill="FFFFFF"/>
              <w:rPr>
                <w:color w:val="000000"/>
                <w:sz w:val="22"/>
                <w:szCs w:val="22"/>
              </w:rPr>
            </w:pPr>
            <w:r>
              <w:rPr>
                <w:color w:val="000000"/>
                <w:sz w:val="22"/>
                <w:szCs w:val="22"/>
              </w:rPr>
              <w:t xml:space="preserve">Различные техники перевода </w:t>
            </w:r>
            <w:r>
              <w:rPr>
                <w:lang w:val="ru-RU"/>
                <w:color w:val="000000"/>
                <w:sz w:val="22"/>
                <w:szCs w:val="22"/>
                <w:rtl w:val="off"/>
              </w:rPr>
              <w:t>специальной</w:t>
            </w:r>
            <w:r>
              <w:rPr>
                <w:color w:val="000000"/>
                <w:sz w:val="22"/>
                <w:szCs w:val="22"/>
              </w:rPr>
              <w:t xml:space="preserve"> терминологии, классификация  терминов по общим признакам: структуре, значению, происхождению</w:t>
            </w:r>
          </w:p>
        </w:tc>
        <w:tc>
          <w:tcPr>
            <w:tcW w:w="929" w:type="pct"/>
            <w:shd w:val="clear" w:color="auto" w:fill="auto"/>
            <w:vAlign w:val="center"/>
          </w:tcPr>
          <w:p>
            <w:pPr>
              <w:rPr>
                <w:color w:val="000000"/>
                <w:sz w:val="22"/>
                <w:szCs w:val="22"/>
              </w:rPr>
            </w:pPr>
            <w:r>
              <w:rPr>
                <w:color w:val="000000"/>
                <w:sz w:val="22"/>
                <w:szCs w:val="22"/>
              </w:rPr>
              <w:t>Умения</w:t>
            </w:r>
          </w:p>
        </w:tc>
        <w:tc>
          <w:tcPr>
            <w:tcW w:w="703" w:type="pct"/>
            <w:shd w:val="clear" w:color="auto" w:fill="auto"/>
            <w:vAlign w:val="center"/>
          </w:tcPr>
          <w:p>
            <w:pPr>
              <w:rPr>
                <w:color w:val="000000"/>
                <w:sz w:val="22"/>
                <w:szCs w:val="22"/>
              </w:rPr>
            </w:pPr>
            <w:r>
              <w:rPr>
                <w:color w:val="000000"/>
                <w:sz w:val="22"/>
                <w:szCs w:val="22"/>
              </w:rPr>
              <w:t>4 – ОТЗ</w:t>
            </w:r>
          </w:p>
          <w:p>
            <w:pPr>
              <w:rPr>
                <w:color w:val="000000"/>
                <w:sz w:val="22"/>
                <w:szCs w:val="22"/>
              </w:rPr>
            </w:pPr>
            <w:r>
              <w:rPr>
                <w:color w:val="000000"/>
                <w:sz w:val="22"/>
                <w:szCs w:val="22"/>
              </w:rPr>
              <w:t>5 – ЗТЗ</w:t>
            </w:r>
          </w:p>
        </w:tc>
      </w:tr>
      <w:tr>
        <w:trPr>
          <w:jc w:val="center"/>
          <w:trHeight w:val="1145" w:hRule="atLeast"/>
        </w:trPr>
        <w:tc>
          <w:tcPr>
            <w:tcW w:w="1014" w:type="pct"/>
            <w:vMerge w:val="continue"/>
            <w:tcBorders>
              <w:bottom w:val="single" w:sz="4" w:space="0" w:color="auto"/>
            </w:tcBorders>
            <w:shd w:val="clear" w:color="auto" w:fill="auto"/>
            <w:vAlign w:val="center"/>
          </w:tcPr>
          <w:p>
            <w:pPr>
              <w:rPr>
                <w:color w:val="000000"/>
                <w:sz w:val="22"/>
                <w:szCs w:val="22"/>
              </w:rPr>
            </w:pPr>
          </w:p>
        </w:tc>
        <w:tc>
          <w:tcPr>
            <w:tcW w:w="1127" w:type="pct"/>
            <w:vMerge w:val="continue"/>
            <w:tcBorders>
              <w:bottom w:val="single" w:sz="4" w:space="0" w:color="auto"/>
            </w:tcBorders>
            <w:shd w:val="clear" w:color="auto" w:fill="auto"/>
            <w:vAlign w:val="center"/>
          </w:tcPr>
          <w:p>
            <w:pPr>
              <w:rPr>
                <w:color w:val="000000"/>
                <w:sz w:val="22"/>
                <w:szCs w:val="22"/>
              </w:rPr>
            </w:pPr>
          </w:p>
        </w:tc>
        <w:tc>
          <w:tcPr>
            <w:tcW w:w="1227" w:type="pct"/>
            <w:tcBorders>
              <w:bottom w:val="single" w:sz="4" w:space="0" w:color="auto"/>
            </w:tcBorders>
            <w:vAlign w:val="center"/>
          </w:tcPr>
          <w:p>
            <w:pPr>
              <w:rPr>
                <w:color w:val="000000"/>
                <w:sz w:val="22"/>
                <w:szCs w:val="22"/>
              </w:rPr>
            </w:pPr>
            <w:r>
              <w:rPr>
                <w:color w:val="000000"/>
                <w:sz w:val="22"/>
                <w:szCs w:val="22"/>
              </w:rPr>
              <w:t xml:space="preserve">Проблемно–переводческие задания: переводческие трансформации на лексическом, грамматическом и </w:t>
            </w:r>
            <w:r>
              <w:rPr>
                <w:color w:val="000000"/>
                <w:sz w:val="22"/>
                <w:szCs w:val="22"/>
              </w:rPr>
              <w:t>синтаксическом уровнях</w:t>
            </w:r>
          </w:p>
        </w:tc>
        <w:tc>
          <w:tcPr>
            <w:tcW w:w="929" w:type="pct"/>
            <w:tcBorders>
              <w:bottom w:val="single" w:sz="4" w:space="0" w:color="auto"/>
            </w:tcBorders>
            <w:shd w:val="clear" w:color="auto" w:fill="auto"/>
            <w:vAlign w:val="center"/>
          </w:tcPr>
          <w:p>
            <w:pPr>
              <w:rPr>
                <w:color w:val="000000"/>
                <w:sz w:val="22"/>
                <w:szCs w:val="22"/>
              </w:rPr>
            </w:pPr>
            <w:r>
              <w:rPr>
                <w:color w:val="000000"/>
                <w:sz w:val="22"/>
                <w:szCs w:val="22"/>
              </w:rPr>
              <w:t>Действия</w:t>
            </w:r>
          </w:p>
        </w:tc>
        <w:tc>
          <w:tcPr>
            <w:tcW w:w="703" w:type="pct"/>
            <w:tcBorders>
              <w:bottom w:val="single" w:sz="4" w:space="0" w:color="auto"/>
            </w:tcBorders>
            <w:shd w:val="clear" w:color="auto" w:fill="auto"/>
            <w:vAlign w:val="center"/>
          </w:tcPr>
          <w:p>
            <w:pPr>
              <w:rPr>
                <w:color w:val="000000"/>
                <w:sz w:val="22"/>
                <w:szCs w:val="22"/>
              </w:rPr>
            </w:pPr>
            <w:r>
              <w:rPr>
                <w:color w:val="000000"/>
                <w:sz w:val="22"/>
                <w:szCs w:val="22"/>
              </w:rPr>
              <w:t>4 – ОТЗ</w:t>
            </w:r>
          </w:p>
          <w:p>
            <w:pPr>
              <w:rPr>
                <w:color w:val="000000"/>
                <w:sz w:val="22"/>
                <w:szCs w:val="22"/>
              </w:rPr>
            </w:pPr>
            <w:r>
              <w:rPr>
                <w:color w:val="000000"/>
                <w:sz w:val="22"/>
                <w:szCs w:val="22"/>
              </w:rPr>
              <w:t>4 – ЗТЗ</w:t>
            </w:r>
          </w:p>
        </w:tc>
      </w:tr>
      <w:tr>
        <w:trPr>
          <w:jc w:val="center"/>
          <w:trHeight w:val="537" w:hRule="atLeast"/>
        </w:trPr>
        <w:tc>
          <w:tcPr>
            <w:tcW w:w="1014" w:type="pct"/>
            <w:vMerge w:val="continue"/>
            <w:shd w:val="clear" w:color="auto" w:fill="auto"/>
            <w:vAlign w:val="center"/>
          </w:tcPr>
          <w:p>
            <w:pPr>
              <w:rPr>
                <w:color w:val="000000"/>
                <w:sz w:val="22"/>
                <w:szCs w:val="22"/>
              </w:rPr>
            </w:pPr>
          </w:p>
        </w:tc>
        <w:tc>
          <w:tcPr>
            <w:tcW w:w="1127" w:type="pct"/>
            <w:vMerge w:val="restart"/>
            <w:shd w:val="clear" w:color="auto" w:fill="auto"/>
            <w:vAlign w:val="center"/>
          </w:tcPr>
          <w:p>
            <w:pPr>
              <w:rPr>
                <w:color w:val="000000"/>
                <w:sz w:val="22"/>
                <w:szCs w:val="22"/>
              </w:rPr>
            </w:pPr>
            <w:r>
              <w:rPr>
                <w:color w:val="000000"/>
                <w:sz w:val="22"/>
                <w:szCs w:val="22"/>
              </w:rPr>
              <w:t>1.3 Чтение и перевод адаптированных и аутентичных текстов по теме раздела. Составление тематического глоссария.</w:t>
            </w:r>
          </w:p>
        </w:tc>
        <w:tc>
          <w:tcPr>
            <w:tcW w:w="1227" w:type="pct"/>
            <w:vAlign w:val="center"/>
          </w:tcPr>
          <w:p>
            <w:pPr>
              <w:rPr>
                <w:color w:val="000000"/>
                <w:sz w:val="22"/>
                <w:szCs w:val="22"/>
              </w:rPr>
            </w:pPr>
            <w:r>
              <w:rPr>
                <w:color w:val="000000"/>
                <w:sz w:val="22"/>
                <w:szCs w:val="22"/>
              </w:rPr>
              <w:t>Основные характеристики адаптированных и аутентичных текстов</w:t>
            </w:r>
          </w:p>
        </w:tc>
        <w:tc>
          <w:tcPr>
            <w:tcW w:w="929" w:type="pct"/>
            <w:shd w:val="clear" w:color="auto" w:fill="auto"/>
            <w:vAlign w:val="center"/>
          </w:tcPr>
          <w:p>
            <w:pPr>
              <w:rPr>
                <w:color w:val="000000"/>
                <w:sz w:val="22"/>
                <w:szCs w:val="22"/>
              </w:rPr>
            </w:pPr>
            <w:r>
              <w:rPr>
                <w:color w:val="000000"/>
                <w:sz w:val="22"/>
                <w:szCs w:val="22"/>
              </w:rPr>
              <w:t>Знание</w:t>
            </w:r>
          </w:p>
        </w:tc>
        <w:tc>
          <w:tcPr>
            <w:tcW w:w="703" w:type="pct"/>
            <w:shd w:val="clear" w:color="auto" w:fill="auto"/>
            <w:vAlign w:val="center"/>
          </w:tcPr>
          <w:p>
            <w:pPr>
              <w:rPr>
                <w:color w:val="000000"/>
                <w:sz w:val="22"/>
                <w:szCs w:val="22"/>
              </w:rPr>
            </w:pPr>
            <w:r>
              <w:rPr>
                <w:color w:val="000000"/>
                <w:sz w:val="22"/>
                <w:szCs w:val="22"/>
              </w:rPr>
              <w:t>5 – ОТЗ</w:t>
            </w:r>
          </w:p>
          <w:p>
            <w:pPr>
              <w:rPr>
                <w:color w:val="000000"/>
                <w:sz w:val="22"/>
                <w:szCs w:val="22"/>
              </w:rPr>
            </w:pPr>
            <w:r>
              <w:rPr>
                <w:color w:val="000000"/>
                <w:sz w:val="22"/>
                <w:szCs w:val="22"/>
              </w:rPr>
              <w:t>4 – ЗТЗ</w:t>
            </w:r>
          </w:p>
        </w:tc>
      </w:tr>
      <w:tr>
        <w:trPr>
          <w:jc w:val="center"/>
          <w:trHeight w:val="469" w:hRule="atLeast"/>
        </w:trPr>
        <w:tc>
          <w:tcPr>
            <w:tcW w:w="1014" w:type="pct"/>
            <w:vMerge w:val="continue"/>
            <w:shd w:val="clear" w:color="auto" w:fill="auto"/>
            <w:vAlign w:val="center"/>
          </w:tcPr>
          <w:p>
            <w:pPr>
              <w:rPr>
                <w:color w:val="000000"/>
                <w:sz w:val="22"/>
                <w:szCs w:val="22"/>
              </w:rPr>
            </w:pPr>
          </w:p>
        </w:tc>
        <w:tc>
          <w:tcPr>
            <w:tcW w:w="1127" w:type="pct"/>
            <w:vMerge w:val="continue"/>
            <w:shd w:val="clear" w:color="auto" w:fill="auto"/>
            <w:vAlign w:val="center"/>
          </w:tcPr>
          <w:p>
            <w:pPr>
              <w:rPr>
                <w:color w:val="000000"/>
                <w:sz w:val="22"/>
                <w:szCs w:val="22"/>
              </w:rPr>
            </w:pPr>
          </w:p>
        </w:tc>
        <w:tc>
          <w:tcPr>
            <w:tcW w:w="1227" w:type="pct"/>
            <w:vAlign w:val="center"/>
          </w:tcPr>
          <w:p>
            <w:pPr>
              <w:rPr>
                <w:color w:val="000000"/>
                <w:sz w:val="22"/>
                <w:szCs w:val="22"/>
              </w:rPr>
            </w:pPr>
            <w:r>
              <w:rPr>
                <w:color w:val="000000"/>
                <w:sz w:val="22"/>
                <w:szCs w:val="22"/>
              </w:rPr>
              <w:t>Принципы составления тематических словарей</w:t>
            </w:r>
          </w:p>
        </w:tc>
        <w:tc>
          <w:tcPr>
            <w:tcW w:w="929" w:type="pct"/>
            <w:shd w:val="clear" w:color="auto" w:fill="auto"/>
            <w:vAlign w:val="center"/>
          </w:tcPr>
          <w:p>
            <w:pPr>
              <w:rPr>
                <w:color w:val="000000"/>
                <w:sz w:val="22"/>
                <w:szCs w:val="22"/>
              </w:rPr>
            </w:pPr>
            <w:r>
              <w:rPr>
                <w:color w:val="000000"/>
                <w:sz w:val="22"/>
                <w:szCs w:val="22"/>
              </w:rPr>
              <w:t>Умения</w:t>
            </w:r>
          </w:p>
        </w:tc>
        <w:tc>
          <w:tcPr>
            <w:tcW w:w="703" w:type="pct"/>
            <w:shd w:val="clear" w:color="auto" w:fill="auto"/>
            <w:vAlign w:val="center"/>
          </w:tcPr>
          <w:p>
            <w:pPr>
              <w:rPr>
                <w:color w:val="000000"/>
                <w:sz w:val="22"/>
                <w:szCs w:val="22"/>
              </w:rPr>
            </w:pPr>
            <w:r>
              <w:rPr>
                <w:color w:val="000000"/>
                <w:sz w:val="22"/>
                <w:szCs w:val="22"/>
              </w:rPr>
              <w:t>4 – ОТЗ</w:t>
            </w:r>
          </w:p>
          <w:p>
            <w:pPr>
              <w:rPr>
                <w:color w:val="000000"/>
                <w:sz w:val="22"/>
                <w:szCs w:val="22"/>
              </w:rPr>
            </w:pPr>
            <w:r>
              <w:rPr>
                <w:color w:val="000000"/>
                <w:sz w:val="22"/>
                <w:szCs w:val="22"/>
              </w:rPr>
              <w:t>5 – ЗТЗ</w:t>
            </w:r>
          </w:p>
        </w:tc>
      </w:tr>
      <w:tr>
        <w:trPr>
          <w:jc w:val="center"/>
          <w:trHeight w:val="705" w:hRule="atLeast"/>
        </w:trPr>
        <w:tc>
          <w:tcPr>
            <w:tcW w:w="1014" w:type="pct"/>
            <w:vMerge w:val="continue"/>
            <w:shd w:val="clear" w:color="auto" w:fill="auto"/>
            <w:vAlign w:val="center"/>
          </w:tcPr>
          <w:p>
            <w:pPr>
              <w:rPr>
                <w:color w:val="000000"/>
                <w:sz w:val="22"/>
                <w:szCs w:val="22"/>
              </w:rPr>
            </w:pPr>
          </w:p>
        </w:tc>
        <w:tc>
          <w:tcPr>
            <w:tcW w:w="1127" w:type="pct"/>
            <w:vMerge w:val="continue"/>
            <w:shd w:val="clear" w:color="auto" w:fill="auto"/>
            <w:vAlign w:val="center"/>
          </w:tcPr>
          <w:p>
            <w:pPr>
              <w:rPr>
                <w:color w:val="000000"/>
                <w:sz w:val="22"/>
                <w:szCs w:val="22"/>
              </w:rPr>
            </w:pPr>
          </w:p>
        </w:tc>
        <w:tc>
          <w:tcPr>
            <w:tcW w:w="1227" w:type="pct"/>
            <w:vAlign w:val="center"/>
          </w:tcPr>
          <w:p>
            <w:pPr>
              <w:rPr>
                <w:color w:val="000000"/>
                <w:sz w:val="22"/>
                <w:szCs w:val="22"/>
              </w:rPr>
            </w:pPr>
            <w:r>
              <w:rPr>
                <w:color w:val="000000"/>
                <w:sz w:val="22"/>
                <w:szCs w:val="22"/>
              </w:rPr>
              <w:t>Проблемно–переводческие задания: ситуативная и коммуникативная обусловленность употребления слов и устойчивых словосочетаний</w:t>
            </w:r>
          </w:p>
        </w:tc>
        <w:tc>
          <w:tcPr>
            <w:tcW w:w="929" w:type="pct"/>
            <w:shd w:val="clear" w:color="auto" w:fill="auto"/>
            <w:vAlign w:val="center"/>
          </w:tcPr>
          <w:p>
            <w:pPr>
              <w:rPr>
                <w:color w:val="000000"/>
                <w:sz w:val="22"/>
                <w:szCs w:val="22"/>
              </w:rPr>
            </w:pPr>
            <w:r>
              <w:rPr>
                <w:color w:val="000000"/>
                <w:sz w:val="22"/>
                <w:szCs w:val="22"/>
              </w:rPr>
              <w:t>Действия</w:t>
            </w:r>
          </w:p>
        </w:tc>
        <w:tc>
          <w:tcPr>
            <w:tcW w:w="703" w:type="pct"/>
            <w:shd w:val="clear" w:color="auto" w:fill="auto"/>
            <w:vAlign w:val="center"/>
          </w:tcPr>
          <w:p>
            <w:pPr>
              <w:rPr>
                <w:color w:val="000000"/>
                <w:sz w:val="22"/>
                <w:szCs w:val="22"/>
              </w:rPr>
            </w:pPr>
            <w:r>
              <w:rPr>
                <w:color w:val="000000"/>
                <w:sz w:val="22"/>
                <w:szCs w:val="22"/>
              </w:rPr>
              <w:t>4 – ОТЗ</w:t>
            </w:r>
          </w:p>
          <w:p>
            <w:pPr>
              <w:rPr>
                <w:color w:val="000000"/>
                <w:sz w:val="22"/>
                <w:szCs w:val="22"/>
              </w:rPr>
            </w:pPr>
            <w:r>
              <w:rPr>
                <w:color w:val="000000"/>
                <w:sz w:val="22"/>
                <w:szCs w:val="22"/>
              </w:rPr>
              <w:t>4 – ЗТЗ</w:t>
            </w:r>
          </w:p>
        </w:tc>
      </w:tr>
      <w:tr>
        <w:trPr>
          <w:jc w:val="center"/>
          <w:trHeight w:val="501" w:hRule="atLeast"/>
        </w:trPr>
        <w:tc>
          <w:tcPr>
            <w:tcW w:w="1014" w:type="pct"/>
            <w:vMerge w:val="continue"/>
            <w:shd w:val="clear" w:color="auto" w:fill="auto"/>
            <w:vAlign w:val="center"/>
          </w:tcPr>
          <w:p>
            <w:pPr>
              <w:rPr>
                <w:color w:val="000000"/>
                <w:sz w:val="22"/>
                <w:szCs w:val="22"/>
              </w:rPr>
            </w:pPr>
          </w:p>
        </w:tc>
        <w:tc>
          <w:tcPr>
            <w:tcW w:w="1127" w:type="pct"/>
            <w:vMerge w:val="restart"/>
            <w:shd w:val="clear" w:color="auto" w:fill="auto"/>
            <w:vAlign w:val="center"/>
          </w:tcPr>
          <w:p>
            <w:pPr>
              <w:rPr>
                <w:color w:val="000000"/>
                <w:sz w:val="22"/>
                <w:szCs w:val="22"/>
              </w:rPr>
            </w:pPr>
            <w:r>
              <w:rPr>
                <w:color w:val="000000"/>
                <w:sz w:val="22"/>
                <w:szCs w:val="22"/>
              </w:rPr>
              <w:t>2.1 Правила и этапы реферирования и аннотирования научных текстов.</w:t>
            </w:r>
          </w:p>
        </w:tc>
        <w:tc>
          <w:tcPr>
            <w:tcW w:w="1227" w:type="pct"/>
            <w:vAlign w:val="center"/>
          </w:tcPr>
          <w:p>
            <w:pPr>
              <w:rPr>
                <w:color w:val="000000"/>
                <w:sz w:val="22"/>
                <w:szCs w:val="22"/>
              </w:rPr>
            </w:pPr>
            <w:r>
              <w:rPr>
                <w:color w:val="000000"/>
                <w:sz w:val="22"/>
                <w:szCs w:val="22"/>
              </w:rPr>
              <w:t>Основные принципы реферирования и аннотирования научных текстов.</w:t>
            </w:r>
          </w:p>
        </w:tc>
        <w:tc>
          <w:tcPr>
            <w:tcW w:w="929" w:type="pct"/>
            <w:shd w:val="clear" w:color="auto" w:fill="auto"/>
            <w:vAlign w:val="center"/>
          </w:tcPr>
          <w:p>
            <w:pPr>
              <w:rPr>
                <w:color w:val="000000"/>
                <w:sz w:val="22"/>
                <w:szCs w:val="22"/>
              </w:rPr>
            </w:pPr>
            <w:r>
              <w:rPr>
                <w:color w:val="000000"/>
                <w:sz w:val="22"/>
                <w:szCs w:val="22"/>
              </w:rPr>
              <w:t>Знание</w:t>
            </w:r>
          </w:p>
        </w:tc>
        <w:tc>
          <w:tcPr>
            <w:tcW w:w="703" w:type="pct"/>
            <w:shd w:val="clear" w:color="auto" w:fill="auto"/>
            <w:vAlign w:val="center"/>
          </w:tcPr>
          <w:p>
            <w:pPr>
              <w:rPr>
                <w:color w:val="000000"/>
                <w:sz w:val="22"/>
                <w:szCs w:val="22"/>
              </w:rPr>
            </w:pPr>
            <w:r>
              <w:rPr>
                <w:color w:val="000000"/>
                <w:sz w:val="22"/>
                <w:szCs w:val="22"/>
              </w:rPr>
              <w:t>5 – ОТЗ</w:t>
            </w:r>
          </w:p>
          <w:p>
            <w:pPr>
              <w:rPr>
                <w:color w:val="000000"/>
                <w:sz w:val="22"/>
                <w:szCs w:val="22"/>
              </w:rPr>
            </w:pPr>
            <w:r>
              <w:rPr>
                <w:color w:val="000000"/>
                <w:sz w:val="22"/>
                <w:szCs w:val="22"/>
              </w:rPr>
              <w:t>4 – ЗТЗ</w:t>
            </w:r>
          </w:p>
        </w:tc>
      </w:tr>
      <w:tr>
        <w:trPr>
          <w:jc w:val="center"/>
          <w:trHeight w:val="607" w:hRule="atLeast"/>
        </w:trPr>
        <w:tc>
          <w:tcPr>
            <w:tcW w:w="1014" w:type="pct"/>
            <w:vMerge w:val="continue"/>
            <w:shd w:val="clear" w:color="auto" w:fill="auto"/>
            <w:vAlign w:val="center"/>
          </w:tcPr>
          <w:p>
            <w:pPr>
              <w:rPr>
                <w:color w:val="000000"/>
                <w:sz w:val="22"/>
                <w:szCs w:val="22"/>
              </w:rPr>
            </w:pPr>
          </w:p>
        </w:tc>
        <w:tc>
          <w:tcPr>
            <w:tcW w:w="1127" w:type="pct"/>
            <w:vMerge w:val="continue"/>
            <w:shd w:val="clear" w:color="auto" w:fill="auto"/>
            <w:vAlign w:val="center"/>
          </w:tcPr>
          <w:p>
            <w:pPr>
              <w:rPr>
                <w:color w:val="000000"/>
                <w:sz w:val="22"/>
                <w:szCs w:val="22"/>
              </w:rPr>
            </w:pPr>
          </w:p>
        </w:tc>
        <w:tc>
          <w:tcPr>
            <w:tcW w:w="1227" w:type="pct"/>
            <w:vAlign w:val="center"/>
          </w:tcPr>
          <w:p>
            <w:pPr>
              <w:rPr>
                <w:color w:val="000000"/>
                <w:sz w:val="22"/>
                <w:szCs w:val="22"/>
              </w:rPr>
            </w:pPr>
          </w:p>
          <w:p>
            <w:pPr>
              <w:rPr>
                <w:color w:val="000000"/>
                <w:sz w:val="22"/>
                <w:szCs w:val="22"/>
              </w:rPr>
            </w:pPr>
            <w:r>
              <w:rPr>
                <w:color w:val="000000"/>
                <w:sz w:val="22"/>
                <w:szCs w:val="22"/>
              </w:rPr>
              <w:t>Основные понятия аннотирования</w:t>
            </w:r>
          </w:p>
          <w:p>
            <w:pPr>
              <w:rPr>
                <w:color w:val="000000"/>
                <w:sz w:val="22"/>
                <w:szCs w:val="22"/>
              </w:rPr>
            </w:pPr>
          </w:p>
        </w:tc>
        <w:tc>
          <w:tcPr>
            <w:tcW w:w="929" w:type="pct"/>
            <w:shd w:val="clear" w:color="auto" w:fill="auto"/>
            <w:vAlign w:val="center"/>
          </w:tcPr>
          <w:p>
            <w:pPr>
              <w:rPr>
                <w:color w:val="000000"/>
                <w:sz w:val="22"/>
                <w:szCs w:val="22"/>
              </w:rPr>
            </w:pPr>
            <w:r>
              <w:rPr>
                <w:color w:val="000000"/>
                <w:sz w:val="22"/>
                <w:szCs w:val="22"/>
              </w:rPr>
              <w:t>Умения</w:t>
            </w:r>
          </w:p>
        </w:tc>
        <w:tc>
          <w:tcPr>
            <w:tcW w:w="703" w:type="pct"/>
            <w:shd w:val="clear" w:color="auto" w:fill="auto"/>
            <w:vAlign w:val="center"/>
          </w:tcPr>
          <w:p>
            <w:pPr>
              <w:rPr>
                <w:color w:val="000000"/>
                <w:sz w:val="22"/>
                <w:szCs w:val="22"/>
              </w:rPr>
            </w:pPr>
            <w:r>
              <w:rPr>
                <w:color w:val="000000"/>
                <w:sz w:val="22"/>
                <w:szCs w:val="22"/>
              </w:rPr>
              <w:t>4 – ОТЗ</w:t>
            </w:r>
          </w:p>
          <w:p>
            <w:pPr>
              <w:rPr>
                <w:color w:val="000000"/>
                <w:sz w:val="22"/>
                <w:szCs w:val="22"/>
              </w:rPr>
            </w:pPr>
            <w:r>
              <w:rPr>
                <w:color w:val="000000"/>
                <w:sz w:val="22"/>
                <w:szCs w:val="22"/>
              </w:rPr>
              <w:t>5 – ЗТЗ</w:t>
            </w:r>
          </w:p>
        </w:tc>
      </w:tr>
      <w:tr>
        <w:trPr>
          <w:jc w:val="center"/>
          <w:trHeight w:val="570" w:hRule="atLeast"/>
        </w:trPr>
        <w:tc>
          <w:tcPr>
            <w:tcW w:w="1014" w:type="pct"/>
            <w:vMerge w:val="continue"/>
            <w:shd w:val="clear" w:color="auto" w:fill="auto"/>
            <w:vAlign w:val="center"/>
          </w:tcPr>
          <w:p>
            <w:pPr>
              <w:rPr>
                <w:color w:val="000000"/>
                <w:sz w:val="22"/>
                <w:szCs w:val="22"/>
              </w:rPr>
            </w:pPr>
          </w:p>
        </w:tc>
        <w:tc>
          <w:tcPr>
            <w:tcW w:w="1127" w:type="pct"/>
            <w:vMerge w:val="continue"/>
            <w:shd w:val="clear" w:color="auto" w:fill="auto"/>
            <w:vAlign w:val="center"/>
          </w:tcPr>
          <w:p>
            <w:pPr>
              <w:rPr>
                <w:color w:val="000000"/>
                <w:sz w:val="22"/>
                <w:szCs w:val="22"/>
              </w:rPr>
            </w:pPr>
          </w:p>
        </w:tc>
        <w:tc>
          <w:tcPr>
            <w:tcW w:w="1227" w:type="pct"/>
            <w:vAlign w:val="center"/>
          </w:tcPr>
          <w:p>
            <w:pPr>
              <w:rPr>
                <w:color w:val="000000"/>
                <w:sz w:val="22"/>
                <w:szCs w:val="22"/>
              </w:rPr>
            </w:pPr>
            <w:r>
              <w:rPr>
                <w:color w:val="000000"/>
                <w:sz w:val="22"/>
                <w:szCs w:val="22"/>
              </w:rPr>
              <w:t>Проблемно–переводческие задания: составление алгоритма работы над реферативным переводом</w:t>
            </w:r>
          </w:p>
        </w:tc>
        <w:tc>
          <w:tcPr>
            <w:tcW w:w="929" w:type="pct"/>
            <w:shd w:val="clear" w:color="auto" w:fill="auto"/>
            <w:vAlign w:val="center"/>
          </w:tcPr>
          <w:p>
            <w:pPr>
              <w:rPr>
                <w:color w:val="000000"/>
                <w:sz w:val="22"/>
                <w:szCs w:val="22"/>
              </w:rPr>
            </w:pPr>
            <w:r>
              <w:rPr>
                <w:color w:val="000000"/>
                <w:sz w:val="22"/>
                <w:szCs w:val="22"/>
              </w:rPr>
              <w:t>Действия</w:t>
            </w:r>
          </w:p>
        </w:tc>
        <w:tc>
          <w:tcPr>
            <w:tcW w:w="703" w:type="pct"/>
            <w:shd w:val="clear" w:color="auto" w:fill="auto"/>
            <w:vAlign w:val="center"/>
          </w:tcPr>
          <w:p>
            <w:pPr>
              <w:rPr>
                <w:color w:val="000000"/>
                <w:sz w:val="22"/>
                <w:szCs w:val="22"/>
              </w:rPr>
            </w:pPr>
            <w:r>
              <w:rPr>
                <w:color w:val="000000"/>
                <w:sz w:val="22"/>
                <w:szCs w:val="22"/>
              </w:rPr>
              <w:t>5 – ОТЗ</w:t>
            </w:r>
          </w:p>
          <w:p>
            <w:pPr>
              <w:rPr>
                <w:color w:val="000000"/>
                <w:sz w:val="22"/>
                <w:szCs w:val="22"/>
              </w:rPr>
            </w:pPr>
            <w:r>
              <w:rPr>
                <w:color w:val="000000"/>
                <w:sz w:val="22"/>
                <w:szCs w:val="22"/>
              </w:rPr>
              <w:t>5 – ЗТЗ</w:t>
            </w:r>
          </w:p>
        </w:tc>
      </w:tr>
      <w:tr>
        <w:trPr>
          <w:jc w:val="center"/>
          <w:trHeight w:val="618" w:hRule="atLeast"/>
        </w:trPr>
        <w:tc>
          <w:tcPr>
            <w:tcW w:w="1014" w:type="pct"/>
            <w:vMerge w:val="continue"/>
            <w:shd w:val="clear" w:color="auto" w:fill="auto"/>
            <w:vAlign w:val="center"/>
          </w:tcPr>
          <w:p>
            <w:pPr>
              <w:jc w:val="center"/>
              <w:rPr>
                <w:color w:val="000000"/>
                <w:sz w:val="22"/>
                <w:szCs w:val="22"/>
              </w:rPr>
            </w:pPr>
          </w:p>
        </w:tc>
        <w:tc>
          <w:tcPr>
            <w:tcW w:w="1127" w:type="pct"/>
            <w:vMerge w:val="restart"/>
            <w:shd w:val="clear" w:color="auto" w:fill="auto"/>
            <w:vAlign w:val="center"/>
          </w:tcPr>
          <w:p>
            <w:pPr>
              <w:rPr>
                <w:color w:val="000000"/>
                <w:sz w:val="22"/>
                <w:szCs w:val="22"/>
              </w:rPr>
            </w:pPr>
            <w:r>
              <w:rPr>
                <w:color w:val="000000"/>
                <w:sz w:val="22"/>
                <w:szCs w:val="22"/>
              </w:rPr>
              <w:t xml:space="preserve">2.2 Основные клише и грамматические конструкции для реферирования и аннотирования текстов по отраслевой тематике и/ или теме исследования.                  </w:t>
            </w:r>
          </w:p>
        </w:tc>
        <w:tc>
          <w:tcPr>
            <w:tcW w:w="1227" w:type="pct"/>
            <w:vAlign w:val="center"/>
          </w:tcPr>
          <w:p>
            <w:pPr>
              <w:rPr>
                <w:color w:val="000000"/>
                <w:sz w:val="22"/>
                <w:szCs w:val="22"/>
              </w:rPr>
            </w:pPr>
            <w:r>
              <w:rPr>
                <w:color w:val="000000"/>
                <w:sz w:val="22"/>
                <w:szCs w:val="22"/>
              </w:rPr>
              <w:t>Грамматические вопросы перевода специальных текстов</w:t>
            </w:r>
          </w:p>
        </w:tc>
        <w:tc>
          <w:tcPr>
            <w:tcW w:w="929" w:type="pct"/>
            <w:shd w:val="clear" w:color="auto" w:fill="auto"/>
            <w:vAlign w:val="center"/>
          </w:tcPr>
          <w:p>
            <w:pPr>
              <w:rPr>
                <w:color w:val="000000"/>
                <w:sz w:val="22"/>
                <w:szCs w:val="22"/>
              </w:rPr>
            </w:pPr>
            <w:r>
              <w:rPr>
                <w:color w:val="000000"/>
                <w:sz w:val="22"/>
                <w:szCs w:val="22"/>
              </w:rPr>
              <w:t>Знание</w:t>
            </w:r>
          </w:p>
        </w:tc>
        <w:tc>
          <w:tcPr>
            <w:tcW w:w="703" w:type="pct"/>
            <w:shd w:val="clear" w:color="auto" w:fill="auto"/>
            <w:vAlign w:val="center"/>
          </w:tcPr>
          <w:p>
            <w:pPr>
              <w:rPr>
                <w:color w:val="000000"/>
                <w:sz w:val="22"/>
                <w:szCs w:val="22"/>
              </w:rPr>
            </w:pPr>
            <w:r>
              <w:rPr>
                <w:color w:val="000000"/>
                <w:sz w:val="22"/>
                <w:szCs w:val="22"/>
              </w:rPr>
              <w:t>5 – ОТЗ</w:t>
            </w:r>
          </w:p>
          <w:p>
            <w:pPr>
              <w:rPr>
                <w:color w:val="000000"/>
                <w:sz w:val="22"/>
                <w:szCs w:val="22"/>
              </w:rPr>
            </w:pPr>
            <w:r>
              <w:rPr>
                <w:color w:val="000000"/>
                <w:sz w:val="22"/>
                <w:szCs w:val="22"/>
              </w:rPr>
              <w:t>4 – ЗТЗ</w:t>
            </w:r>
          </w:p>
        </w:tc>
      </w:tr>
      <w:tr>
        <w:trPr>
          <w:jc w:val="center"/>
          <w:trHeight w:val="735" w:hRule="atLeast"/>
        </w:trPr>
        <w:tc>
          <w:tcPr>
            <w:tcW w:w="1014" w:type="pct"/>
            <w:vMerge w:val="continue"/>
            <w:shd w:val="clear" w:color="auto" w:fill="auto"/>
            <w:vAlign w:val="center"/>
          </w:tcPr>
          <w:p>
            <w:pPr>
              <w:jc w:val="center"/>
              <w:rPr>
                <w:color w:val="000000"/>
                <w:sz w:val="22"/>
                <w:szCs w:val="22"/>
              </w:rPr>
            </w:pPr>
          </w:p>
        </w:tc>
        <w:tc>
          <w:tcPr>
            <w:tcW w:w="1127" w:type="pct"/>
            <w:vMerge w:val="continue"/>
            <w:shd w:val="clear" w:color="auto" w:fill="auto"/>
            <w:vAlign w:val="center"/>
          </w:tcPr>
          <w:p>
            <w:pPr>
              <w:rPr>
                <w:color w:val="000000"/>
                <w:sz w:val="22"/>
                <w:szCs w:val="22"/>
              </w:rPr>
            </w:pPr>
          </w:p>
        </w:tc>
        <w:tc>
          <w:tcPr>
            <w:tcW w:w="1227" w:type="pct"/>
            <w:vAlign w:val="center"/>
          </w:tcPr>
          <w:p>
            <w:pPr>
              <w:rPr>
                <w:color w:val="000000"/>
                <w:sz w:val="22"/>
                <w:szCs w:val="22"/>
              </w:rPr>
            </w:pPr>
            <w:r>
              <w:rPr>
                <w:color w:val="000000"/>
                <w:sz w:val="22"/>
                <w:szCs w:val="22"/>
              </w:rPr>
              <w:t xml:space="preserve">Оперирование клише при реферировании и аннотировании текстов по отраслевой тематике </w:t>
            </w:r>
          </w:p>
        </w:tc>
        <w:tc>
          <w:tcPr>
            <w:tcW w:w="929" w:type="pct"/>
            <w:shd w:val="clear" w:color="auto" w:fill="auto"/>
            <w:vAlign w:val="center"/>
          </w:tcPr>
          <w:p>
            <w:pPr>
              <w:rPr>
                <w:color w:val="000000"/>
                <w:sz w:val="22"/>
                <w:szCs w:val="22"/>
              </w:rPr>
            </w:pPr>
            <w:r>
              <w:rPr>
                <w:color w:val="000000"/>
                <w:sz w:val="22"/>
                <w:szCs w:val="22"/>
              </w:rPr>
              <w:t>Умения</w:t>
            </w:r>
          </w:p>
        </w:tc>
        <w:tc>
          <w:tcPr>
            <w:tcW w:w="703" w:type="pct"/>
            <w:shd w:val="clear" w:color="auto" w:fill="auto"/>
            <w:vAlign w:val="center"/>
          </w:tcPr>
          <w:p>
            <w:pPr>
              <w:rPr>
                <w:color w:val="000000"/>
                <w:sz w:val="22"/>
                <w:szCs w:val="22"/>
              </w:rPr>
            </w:pPr>
            <w:r>
              <w:rPr>
                <w:color w:val="000000"/>
                <w:sz w:val="22"/>
                <w:szCs w:val="22"/>
              </w:rPr>
              <w:t>4 – ОТЗ</w:t>
            </w:r>
          </w:p>
          <w:p>
            <w:pPr>
              <w:rPr>
                <w:color w:val="000000"/>
                <w:sz w:val="22"/>
                <w:szCs w:val="22"/>
              </w:rPr>
            </w:pPr>
            <w:r>
              <w:rPr>
                <w:color w:val="000000"/>
                <w:sz w:val="22"/>
                <w:szCs w:val="22"/>
              </w:rPr>
              <w:t>5 – ЗТЗ</w:t>
            </w:r>
          </w:p>
        </w:tc>
      </w:tr>
      <w:tr>
        <w:trPr>
          <w:jc w:val="center"/>
          <w:trHeight w:val="825" w:hRule="atLeast"/>
        </w:trPr>
        <w:tc>
          <w:tcPr>
            <w:tcW w:w="1014" w:type="pct"/>
            <w:vMerge w:val="continue"/>
            <w:shd w:val="clear" w:color="auto" w:fill="auto"/>
            <w:vAlign w:val="center"/>
          </w:tcPr>
          <w:p>
            <w:pPr>
              <w:jc w:val="center"/>
              <w:rPr>
                <w:color w:val="000000"/>
                <w:sz w:val="22"/>
                <w:szCs w:val="22"/>
              </w:rPr>
            </w:pPr>
          </w:p>
        </w:tc>
        <w:tc>
          <w:tcPr>
            <w:tcW w:w="1127" w:type="pct"/>
            <w:vMerge w:val="continue"/>
            <w:shd w:val="clear" w:color="auto" w:fill="auto"/>
            <w:vAlign w:val="center"/>
          </w:tcPr>
          <w:p>
            <w:pPr>
              <w:rPr>
                <w:color w:val="000000"/>
                <w:sz w:val="22"/>
                <w:szCs w:val="22"/>
              </w:rPr>
            </w:pPr>
          </w:p>
        </w:tc>
        <w:tc>
          <w:tcPr>
            <w:tcW w:w="1227" w:type="pct"/>
            <w:vAlign w:val="center"/>
          </w:tcPr>
          <w:p>
            <w:pPr>
              <w:rPr>
                <w:color w:val="000000"/>
                <w:sz w:val="22"/>
                <w:szCs w:val="22"/>
              </w:rPr>
            </w:pPr>
            <w:r>
              <w:rPr>
                <w:color w:val="000000"/>
                <w:sz w:val="22"/>
                <w:szCs w:val="22"/>
              </w:rPr>
              <w:t xml:space="preserve">Проблемно–переводческие задания: слова, выражения и грамматические конструкции, свойственные </w:t>
            </w:r>
            <w:r>
              <w:rPr>
                <w:color w:val="000000"/>
                <w:sz w:val="22"/>
                <w:szCs w:val="22"/>
              </w:rPr>
              <w:t>академическому стилю речи</w:t>
            </w:r>
          </w:p>
        </w:tc>
        <w:tc>
          <w:tcPr>
            <w:tcW w:w="929" w:type="pct"/>
            <w:shd w:val="clear" w:color="auto" w:fill="auto"/>
            <w:vAlign w:val="center"/>
          </w:tcPr>
          <w:p>
            <w:pPr>
              <w:rPr>
                <w:color w:val="000000"/>
                <w:sz w:val="22"/>
                <w:szCs w:val="22"/>
              </w:rPr>
            </w:pPr>
            <w:r>
              <w:rPr>
                <w:color w:val="000000"/>
                <w:sz w:val="22"/>
                <w:szCs w:val="22"/>
              </w:rPr>
              <w:t>Действия</w:t>
            </w:r>
          </w:p>
        </w:tc>
        <w:tc>
          <w:tcPr>
            <w:tcW w:w="703" w:type="pct"/>
            <w:shd w:val="clear" w:color="auto" w:fill="auto"/>
            <w:vAlign w:val="center"/>
          </w:tcPr>
          <w:p>
            <w:pPr>
              <w:rPr>
                <w:color w:val="000000"/>
                <w:sz w:val="22"/>
                <w:szCs w:val="22"/>
              </w:rPr>
            </w:pPr>
            <w:r>
              <w:rPr>
                <w:color w:val="000000"/>
                <w:sz w:val="22"/>
                <w:szCs w:val="22"/>
              </w:rPr>
              <w:t>5 – ОТЗ</w:t>
            </w:r>
          </w:p>
          <w:p>
            <w:pPr>
              <w:rPr>
                <w:color w:val="000000"/>
                <w:sz w:val="22"/>
                <w:szCs w:val="22"/>
              </w:rPr>
            </w:pPr>
            <w:r>
              <w:rPr>
                <w:color w:val="000000"/>
                <w:sz w:val="22"/>
                <w:szCs w:val="22"/>
              </w:rPr>
              <w:t>5 – ЗТЗ</w:t>
            </w:r>
          </w:p>
        </w:tc>
      </w:tr>
      <w:tr>
        <w:trPr>
          <w:jc w:val="center"/>
          <w:trHeight w:val="531" w:hRule="atLeast"/>
        </w:trPr>
        <w:tc>
          <w:tcPr>
            <w:tcW w:w="1014" w:type="pct"/>
            <w:vMerge w:val="continue"/>
            <w:shd w:val="clear" w:color="auto" w:fill="auto"/>
            <w:vAlign w:val="center"/>
          </w:tcPr>
          <w:p>
            <w:pPr>
              <w:jc w:val="center"/>
              <w:rPr>
                <w:color w:val="000000"/>
                <w:sz w:val="22"/>
                <w:szCs w:val="22"/>
              </w:rPr>
            </w:pPr>
          </w:p>
        </w:tc>
        <w:tc>
          <w:tcPr>
            <w:tcW w:w="1127" w:type="pct"/>
            <w:vMerge w:val="restart"/>
            <w:shd w:val="clear" w:color="auto" w:fill="auto"/>
            <w:vAlign w:val="center"/>
          </w:tcPr>
          <w:p>
            <w:pPr>
              <w:rPr>
                <w:color w:val="000000"/>
                <w:sz w:val="22"/>
                <w:szCs w:val="22"/>
              </w:rPr>
            </w:pPr>
            <w:r>
              <w:rPr>
                <w:color w:val="000000"/>
                <w:sz w:val="22"/>
                <w:szCs w:val="22"/>
              </w:rPr>
              <w:t xml:space="preserve">2.3 Практикум по реферированию научных и научно- популярных статей отраслевой тематики и/ или теме исследования.  </w:t>
            </w:r>
          </w:p>
        </w:tc>
        <w:tc>
          <w:tcPr>
            <w:tcW w:w="1227" w:type="pct"/>
            <w:vAlign w:val="center"/>
          </w:tcPr>
          <w:p>
            <w:pPr>
              <w:jc w:val="both"/>
              <w:rPr>
                <w:color w:val="000000"/>
                <w:sz w:val="22"/>
                <w:szCs w:val="22"/>
              </w:rPr>
            </w:pPr>
            <w:r>
              <w:rPr>
                <w:color w:val="000000"/>
                <w:sz w:val="22"/>
                <w:szCs w:val="22"/>
              </w:rPr>
              <w:t>Жанрово-стилистическая принадлежность перевода и жанрово-стилистическая норма перевода</w:t>
            </w:r>
          </w:p>
        </w:tc>
        <w:tc>
          <w:tcPr>
            <w:tcW w:w="929" w:type="pct"/>
            <w:shd w:val="clear" w:color="auto" w:fill="auto"/>
            <w:vAlign w:val="center"/>
          </w:tcPr>
          <w:p>
            <w:pPr>
              <w:rPr>
                <w:color w:val="000000"/>
                <w:sz w:val="22"/>
                <w:szCs w:val="22"/>
              </w:rPr>
            </w:pPr>
            <w:r>
              <w:rPr>
                <w:color w:val="000000"/>
                <w:sz w:val="22"/>
                <w:szCs w:val="22"/>
              </w:rPr>
              <w:t>Знание</w:t>
            </w:r>
          </w:p>
        </w:tc>
        <w:tc>
          <w:tcPr>
            <w:tcW w:w="703" w:type="pct"/>
            <w:shd w:val="clear" w:color="auto" w:fill="auto"/>
            <w:vAlign w:val="center"/>
          </w:tcPr>
          <w:p>
            <w:pPr>
              <w:rPr>
                <w:color w:val="000000"/>
                <w:sz w:val="22"/>
                <w:szCs w:val="22"/>
              </w:rPr>
            </w:pPr>
            <w:r>
              <w:rPr>
                <w:color w:val="000000"/>
                <w:sz w:val="22"/>
                <w:szCs w:val="22"/>
              </w:rPr>
              <w:t>5 – ОТЗ</w:t>
            </w:r>
          </w:p>
          <w:p>
            <w:pPr>
              <w:rPr>
                <w:color w:val="000000"/>
                <w:sz w:val="22"/>
                <w:szCs w:val="22"/>
              </w:rPr>
            </w:pPr>
            <w:r>
              <w:rPr>
                <w:color w:val="000000"/>
                <w:sz w:val="22"/>
                <w:szCs w:val="22"/>
              </w:rPr>
              <w:t>4 – ЗТЗ</w:t>
            </w:r>
          </w:p>
        </w:tc>
      </w:tr>
      <w:tr>
        <w:trPr>
          <w:jc w:val="center"/>
          <w:trHeight w:val="540" w:hRule="atLeast"/>
        </w:trPr>
        <w:tc>
          <w:tcPr>
            <w:tcW w:w="1014" w:type="pct"/>
            <w:vMerge w:val="continue"/>
            <w:shd w:val="clear" w:color="auto" w:fill="auto"/>
            <w:vAlign w:val="center"/>
          </w:tcPr>
          <w:p>
            <w:pPr>
              <w:jc w:val="center"/>
              <w:rPr>
                <w:color w:val="000000"/>
                <w:sz w:val="22"/>
                <w:szCs w:val="22"/>
              </w:rPr>
            </w:pPr>
          </w:p>
        </w:tc>
        <w:tc>
          <w:tcPr>
            <w:tcW w:w="1127" w:type="pct"/>
            <w:vMerge w:val="continue"/>
            <w:shd w:val="clear" w:color="auto" w:fill="auto"/>
            <w:vAlign w:val="center"/>
          </w:tcPr>
          <w:p>
            <w:pPr>
              <w:rPr>
                <w:color w:val="000000"/>
                <w:sz w:val="22"/>
                <w:szCs w:val="22"/>
              </w:rPr>
            </w:pPr>
          </w:p>
        </w:tc>
        <w:tc>
          <w:tcPr>
            <w:tcW w:w="1227" w:type="pct"/>
            <w:vAlign w:val="center"/>
          </w:tcPr>
          <w:p>
            <w:pPr>
              <w:rPr>
                <w:color w:val="000000"/>
                <w:sz w:val="22"/>
                <w:szCs w:val="22"/>
              </w:rPr>
            </w:pPr>
            <w:r>
              <w:rPr>
                <w:color w:val="000000"/>
                <w:sz w:val="22"/>
                <w:szCs w:val="22"/>
              </w:rPr>
              <w:t>Оценка качества перевода</w:t>
            </w:r>
          </w:p>
        </w:tc>
        <w:tc>
          <w:tcPr>
            <w:tcW w:w="929" w:type="pct"/>
            <w:shd w:val="clear" w:color="auto" w:fill="auto"/>
            <w:vAlign w:val="center"/>
          </w:tcPr>
          <w:p>
            <w:pPr>
              <w:rPr>
                <w:color w:val="000000"/>
                <w:sz w:val="22"/>
                <w:szCs w:val="22"/>
              </w:rPr>
            </w:pPr>
            <w:r>
              <w:rPr>
                <w:color w:val="000000"/>
                <w:sz w:val="22"/>
                <w:szCs w:val="22"/>
              </w:rPr>
              <w:t>Умения</w:t>
            </w:r>
          </w:p>
        </w:tc>
        <w:tc>
          <w:tcPr>
            <w:tcW w:w="703" w:type="pct"/>
            <w:shd w:val="clear" w:color="auto" w:fill="auto"/>
            <w:vAlign w:val="center"/>
          </w:tcPr>
          <w:p>
            <w:pPr>
              <w:rPr>
                <w:color w:val="000000"/>
                <w:sz w:val="22"/>
                <w:szCs w:val="22"/>
              </w:rPr>
            </w:pPr>
            <w:r>
              <w:rPr>
                <w:color w:val="000000"/>
                <w:sz w:val="22"/>
                <w:szCs w:val="22"/>
              </w:rPr>
              <w:t>4 – ОТЗ</w:t>
            </w:r>
          </w:p>
          <w:p>
            <w:pPr>
              <w:rPr>
                <w:color w:val="000000"/>
                <w:sz w:val="22"/>
                <w:szCs w:val="22"/>
              </w:rPr>
            </w:pPr>
            <w:r>
              <w:rPr>
                <w:color w:val="000000"/>
                <w:sz w:val="22"/>
                <w:szCs w:val="22"/>
              </w:rPr>
              <w:t>5 – ЗТЗ</w:t>
            </w:r>
          </w:p>
        </w:tc>
      </w:tr>
      <w:tr>
        <w:trPr>
          <w:jc w:val="center"/>
          <w:trHeight w:val="555" w:hRule="atLeast"/>
        </w:trPr>
        <w:tc>
          <w:tcPr>
            <w:tcW w:w="1014" w:type="pct"/>
            <w:vMerge w:val="continue"/>
            <w:shd w:val="clear" w:color="auto" w:fill="auto"/>
            <w:vAlign w:val="center"/>
          </w:tcPr>
          <w:p>
            <w:pPr>
              <w:jc w:val="center"/>
              <w:rPr>
                <w:color w:val="000000"/>
                <w:sz w:val="22"/>
                <w:szCs w:val="22"/>
              </w:rPr>
            </w:pPr>
          </w:p>
        </w:tc>
        <w:tc>
          <w:tcPr>
            <w:tcW w:w="1127" w:type="pct"/>
            <w:vMerge w:val="continue"/>
            <w:shd w:val="clear" w:color="auto" w:fill="auto"/>
            <w:vAlign w:val="center"/>
          </w:tcPr>
          <w:p>
            <w:pPr>
              <w:rPr>
                <w:color w:val="000000"/>
                <w:sz w:val="22"/>
                <w:szCs w:val="22"/>
              </w:rPr>
            </w:pPr>
          </w:p>
        </w:tc>
        <w:tc>
          <w:tcPr>
            <w:tcW w:w="1227" w:type="pct"/>
            <w:vAlign w:val="center"/>
          </w:tcPr>
          <w:p>
            <w:pPr>
              <w:jc w:val="both"/>
              <w:rPr>
                <w:color w:val="000000"/>
                <w:sz w:val="22"/>
                <w:szCs w:val="22"/>
              </w:rPr>
            </w:pPr>
            <w:r>
              <w:rPr>
                <w:color w:val="000000"/>
                <w:sz w:val="22"/>
                <w:szCs w:val="22"/>
              </w:rPr>
              <w:t>Проблемно–переводческие задания: синонимия, экспрессивные оттенки синонимов, антонимия.</w:t>
            </w:r>
          </w:p>
        </w:tc>
        <w:tc>
          <w:tcPr>
            <w:tcW w:w="929" w:type="pct"/>
            <w:shd w:val="clear" w:color="auto" w:fill="auto"/>
            <w:vAlign w:val="center"/>
          </w:tcPr>
          <w:p>
            <w:pPr>
              <w:rPr>
                <w:color w:val="000000"/>
                <w:sz w:val="22"/>
                <w:szCs w:val="22"/>
              </w:rPr>
            </w:pPr>
            <w:r>
              <w:rPr>
                <w:color w:val="000000"/>
                <w:sz w:val="22"/>
                <w:szCs w:val="22"/>
              </w:rPr>
              <w:t>Действия</w:t>
            </w:r>
          </w:p>
        </w:tc>
        <w:tc>
          <w:tcPr>
            <w:tcW w:w="703" w:type="pct"/>
            <w:shd w:val="clear" w:color="auto" w:fill="auto"/>
            <w:vAlign w:val="center"/>
          </w:tcPr>
          <w:p>
            <w:pPr>
              <w:rPr>
                <w:color w:val="000000"/>
                <w:sz w:val="22"/>
                <w:szCs w:val="22"/>
              </w:rPr>
            </w:pPr>
            <w:r>
              <w:rPr>
                <w:color w:val="000000"/>
                <w:sz w:val="22"/>
                <w:szCs w:val="22"/>
              </w:rPr>
              <w:t>5 – ОТЗ</w:t>
            </w:r>
          </w:p>
          <w:p>
            <w:pPr>
              <w:rPr>
                <w:color w:val="000000"/>
                <w:sz w:val="22"/>
                <w:szCs w:val="22"/>
              </w:rPr>
            </w:pPr>
            <w:r>
              <w:rPr>
                <w:color w:val="000000"/>
                <w:sz w:val="22"/>
                <w:szCs w:val="22"/>
              </w:rPr>
              <w:t>5 – ЗТЗ</w:t>
            </w:r>
          </w:p>
        </w:tc>
      </w:tr>
      <w:tr>
        <w:trPr>
          <w:jc w:val="center"/>
          <w:trHeight w:val="531" w:hRule="atLeast"/>
        </w:trPr>
        <w:tc>
          <w:tcPr>
            <w:tcW w:w="1014" w:type="pct"/>
            <w:vMerge w:val="continue"/>
            <w:shd w:val="clear" w:color="auto" w:fill="auto"/>
          </w:tcPr>
          <w:p>
            <w:pPr>
              <w:jc w:val="both"/>
              <w:rPr>
                <w:color w:val="000000"/>
                <w:sz w:val="22"/>
                <w:szCs w:val="22"/>
              </w:rPr>
            </w:pPr>
          </w:p>
        </w:tc>
        <w:tc>
          <w:tcPr>
            <w:tcW w:w="1127" w:type="pct"/>
            <w:vMerge w:val="restart"/>
            <w:shd w:val="clear" w:color="auto" w:fill="auto"/>
            <w:vAlign w:val="center"/>
          </w:tcPr>
          <w:p>
            <w:pPr>
              <w:jc w:val="both"/>
              <w:rPr>
                <w:color w:val="000000"/>
                <w:sz w:val="22"/>
                <w:szCs w:val="22"/>
              </w:rPr>
            </w:pPr>
            <w:r>
              <w:rPr>
                <w:color w:val="000000"/>
                <w:sz w:val="22"/>
                <w:szCs w:val="22"/>
              </w:rPr>
              <w:t>3.1 Виды и этапы публичных выступлений. Речевые клише докладов и презентаций на иностранном языке.</w:t>
            </w:r>
          </w:p>
        </w:tc>
        <w:tc>
          <w:tcPr>
            <w:tcW w:w="1227" w:type="pct"/>
            <w:vAlign w:val="center"/>
          </w:tcPr>
          <w:p>
            <w:pPr>
              <w:rPr>
                <w:color w:val="000000"/>
                <w:sz w:val="22"/>
                <w:szCs w:val="22"/>
              </w:rPr>
            </w:pPr>
            <w:r>
              <w:rPr>
                <w:color w:val="000000"/>
                <w:sz w:val="22"/>
                <w:szCs w:val="22"/>
              </w:rPr>
              <w:t>Коммуникация в профессионально ориентированных ситуациях общения, осуществляемая в устной и письменной формах.</w:t>
            </w:r>
          </w:p>
        </w:tc>
        <w:tc>
          <w:tcPr>
            <w:tcW w:w="929" w:type="pct"/>
            <w:shd w:val="clear" w:color="auto" w:fill="auto"/>
            <w:vAlign w:val="center"/>
          </w:tcPr>
          <w:p>
            <w:pPr>
              <w:rPr>
                <w:color w:val="000000"/>
                <w:sz w:val="22"/>
                <w:szCs w:val="22"/>
              </w:rPr>
            </w:pPr>
            <w:r>
              <w:rPr>
                <w:color w:val="000000"/>
                <w:sz w:val="22"/>
                <w:szCs w:val="22"/>
              </w:rPr>
              <w:t>Знание</w:t>
            </w:r>
          </w:p>
        </w:tc>
        <w:tc>
          <w:tcPr>
            <w:tcW w:w="703" w:type="pct"/>
            <w:shd w:val="clear" w:color="auto" w:fill="auto"/>
            <w:vAlign w:val="center"/>
          </w:tcPr>
          <w:p>
            <w:pPr>
              <w:rPr>
                <w:color w:val="000000"/>
                <w:sz w:val="22"/>
                <w:szCs w:val="22"/>
              </w:rPr>
            </w:pPr>
            <w:r>
              <w:rPr>
                <w:color w:val="000000"/>
                <w:sz w:val="22"/>
                <w:szCs w:val="22"/>
              </w:rPr>
              <w:t>5 – ОТЗ</w:t>
            </w:r>
          </w:p>
          <w:p>
            <w:pPr>
              <w:rPr>
                <w:color w:val="000000"/>
                <w:sz w:val="22"/>
                <w:szCs w:val="22"/>
              </w:rPr>
            </w:pPr>
            <w:r>
              <w:rPr>
                <w:color w:val="000000"/>
                <w:sz w:val="22"/>
                <w:szCs w:val="22"/>
              </w:rPr>
              <w:t>4 – ЗТЗ</w:t>
            </w:r>
          </w:p>
        </w:tc>
      </w:tr>
      <w:tr>
        <w:trPr>
          <w:jc w:val="center"/>
          <w:trHeight w:val="615" w:hRule="atLeast"/>
        </w:trPr>
        <w:tc>
          <w:tcPr>
            <w:tcW w:w="1014" w:type="pct"/>
            <w:vMerge w:val="continue"/>
            <w:shd w:val="clear" w:color="auto" w:fill="auto"/>
          </w:tcPr>
          <w:p>
            <w:pPr>
              <w:jc w:val="both"/>
              <w:rPr>
                <w:color w:val="000000"/>
                <w:sz w:val="22"/>
                <w:szCs w:val="22"/>
              </w:rPr>
            </w:pPr>
          </w:p>
        </w:tc>
        <w:tc>
          <w:tcPr>
            <w:tcW w:w="1127" w:type="pct"/>
            <w:vMerge w:val="continue"/>
            <w:shd w:val="clear" w:color="auto" w:fill="auto"/>
            <w:vAlign w:val="center"/>
          </w:tcPr>
          <w:p>
            <w:pPr>
              <w:jc w:val="both"/>
              <w:rPr>
                <w:color w:val="000000"/>
                <w:sz w:val="22"/>
                <w:szCs w:val="22"/>
              </w:rPr>
            </w:pPr>
          </w:p>
        </w:tc>
        <w:tc>
          <w:tcPr>
            <w:tcW w:w="1227" w:type="pct"/>
            <w:vAlign w:val="center"/>
          </w:tcPr>
          <w:p>
            <w:pPr>
              <w:rPr>
                <w:color w:val="000000"/>
                <w:sz w:val="22"/>
                <w:szCs w:val="22"/>
              </w:rPr>
            </w:pPr>
            <w:r>
              <w:rPr>
                <w:color w:val="000000"/>
                <w:sz w:val="22"/>
                <w:szCs w:val="22"/>
              </w:rPr>
              <w:t>Экспрессивно-модальные оттенки при переводе специальных текстов</w:t>
            </w:r>
          </w:p>
        </w:tc>
        <w:tc>
          <w:tcPr>
            <w:tcW w:w="929" w:type="pct"/>
            <w:shd w:val="clear" w:color="auto" w:fill="auto"/>
            <w:vAlign w:val="center"/>
          </w:tcPr>
          <w:p>
            <w:pPr>
              <w:rPr>
                <w:color w:val="000000"/>
                <w:sz w:val="22"/>
                <w:szCs w:val="22"/>
              </w:rPr>
            </w:pPr>
            <w:r>
              <w:rPr>
                <w:color w:val="000000"/>
                <w:sz w:val="22"/>
                <w:szCs w:val="22"/>
              </w:rPr>
              <w:t>Умения</w:t>
            </w:r>
          </w:p>
        </w:tc>
        <w:tc>
          <w:tcPr>
            <w:tcW w:w="703" w:type="pct"/>
            <w:shd w:val="clear" w:color="auto" w:fill="auto"/>
            <w:vAlign w:val="center"/>
          </w:tcPr>
          <w:p>
            <w:pPr>
              <w:rPr>
                <w:color w:val="000000"/>
                <w:sz w:val="22"/>
                <w:szCs w:val="22"/>
              </w:rPr>
            </w:pPr>
            <w:r>
              <w:rPr>
                <w:color w:val="000000"/>
                <w:sz w:val="22"/>
                <w:szCs w:val="22"/>
              </w:rPr>
              <w:t>4 – ОТЗ</w:t>
            </w:r>
          </w:p>
          <w:p>
            <w:pPr>
              <w:rPr>
                <w:color w:val="000000"/>
                <w:sz w:val="22"/>
                <w:szCs w:val="22"/>
              </w:rPr>
            </w:pPr>
            <w:r>
              <w:rPr>
                <w:color w:val="000000"/>
                <w:sz w:val="22"/>
                <w:szCs w:val="22"/>
              </w:rPr>
              <w:t>5 – ЗТЗ</w:t>
            </w:r>
          </w:p>
        </w:tc>
      </w:tr>
      <w:tr>
        <w:trPr>
          <w:jc w:val="center"/>
          <w:trHeight w:val="480" w:hRule="atLeast"/>
        </w:trPr>
        <w:tc>
          <w:tcPr>
            <w:tcW w:w="1014" w:type="pct"/>
            <w:vMerge w:val="continue"/>
            <w:shd w:val="clear" w:color="auto" w:fill="auto"/>
          </w:tcPr>
          <w:p>
            <w:pPr>
              <w:jc w:val="both"/>
              <w:rPr>
                <w:color w:val="000000"/>
                <w:sz w:val="22"/>
                <w:szCs w:val="22"/>
              </w:rPr>
            </w:pPr>
          </w:p>
        </w:tc>
        <w:tc>
          <w:tcPr>
            <w:tcW w:w="1127" w:type="pct"/>
            <w:vMerge w:val="continue"/>
            <w:shd w:val="clear" w:color="auto" w:fill="auto"/>
            <w:vAlign w:val="center"/>
          </w:tcPr>
          <w:p>
            <w:pPr>
              <w:jc w:val="both"/>
              <w:rPr>
                <w:color w:val="000000"/>
                <w:sz w:val="22"/>
                <w:szCs w:val="22"/>
              </w:rPr>
            </w:pPr>
          </w:p>
        </w:tc>
        <w:tc>
          <w:tcPr>
            <w:tcW w:w="1227" w:type="pct"/>
            <w:vAlign w:val="center"/>
          </w:tcPr>
          <w:p>
            <w:pPr>
              <w:rPr>
                <w:color w:val="000000"/>
                <w:sz w:val="22"/>
                <w:szCs w:val="22"/>
              </w:rPr>
            </w:pPr>
            <w:r>
              <w:rPr>
                <w:color w:val="000000"/>
                <w:sz w:val="22"/>
                <w:szCs w:val="22"/>
              </w:rPr>
              <w:t>Проблемно–переводческие задания: отбор клише при подготовке презентации</w:t>
            </w:r>
          </w:p>
        </w:tc>
        <w:tc>
          <w:tcPr>
            <w:tcW w:w="929" w:type="pct"/>
            <w:shd w:val="clear" w:color="auto" w:fill="auto"/>
            <w:vAlign w:val="center"/>
          </w:tcPr>
          <w:p>
            <w:pPr>
              <w:rPr>
                <w:color w:val="000000"/>
                <w:sz w:val="22"/>
                <w:szCs w:val="22"/>
              </w:rPr>
            </w:pPr>
            <w:r>
              <w:rPr>
                <w:color w:val="000000"/>
                <w:sz w:val="22"/>
                <w:szCs w:val="22"/>
              </w:rPr>
              <w:t>Действия</w:t>
            </w:r>
          </w:p>
        </w:tc>
        <w:tc>
          <w:tcPr>
            <w:tcW w:w="703" w:type="pct"/>
            <w:shd w:val="clear" w:color="auto" w:fill="auto"/>
            <w:vAlign w:val="center"/>
          </w:tcPr>
          <w:p>
            <w:pPr>
              <w:rPr>
                <w:color w:val="000000"/>
                <w:sz w:val="22"/>
                <w:szCs w:val="22"/>
              </w:rPr>
            </w:pPr>
            <w:r>
              <w:rPr>
                <w:color w:val="000000"/>
                <w:sz w:val="22"/>
                <w:szCs w:val="22"/>
              </w:rPr>
              <w:t>4 – ОТЗ</w:t>
            </w:r>
          </w:p>
          <w:p>
            <w:pPr>
              <w:rPr>
                <w:color w:val="000000"/>
                <w:sz w:val="22"/>
                <w:szCs w:val="22"/>
              </w:rPr>
            </w:pPr>
            <w:r>
              <w:rPr>
                <w:color w:val="000000"/>
                <w:sz w:val="22"/>
                <w:szCs w:val="22"/>
              </w:rPr>
              <w:t>4 – ЗТЗ</w:t>
            </w:r>
          </w:p>
        </w:tc>
      </w:tr>
      <w:tr>
        <w:trPr>
          <w:jc w:val="center"/>
          <w:trHeight w:val="495" w:hRule="atLeast"/>
        </w:trPr>
        <w:tc>
          <w:tcPr>
            <w:tcW w:w="1014" w:type="pct"/>
            <w:vMerge w:val="restart"/>
            <w:shd w:val="clear" w:color="auto" w:fill="auto"/>
          </w:tcPr>
          <w:p>
            <w:pPr>
              <w:adjustRightInd/>
              <w:autoSpaceDE w:val="off"/>
              <w:autoSpaceDN w:val="off"/>
              <w:widowControl w:val="off"/>
              <w:jc w:val="center"/>
              <w:rPr>
                <w:lang w:val="ru-RU"/>
                <w:color w:val="000000"/>
                <w:sz w:val="22"/>
                <w:szCs w:val="22"/>
                <w:rtl w:val="off"/>
              </w:rPr>
            </w:pPr>
            <w:r>
              <w:rPr>
                <w:color w:val="000000"/>
                <w:sz w:val="22"/>
                <w:szCs w:val="22"/>
              </w:rPr>
              <w:t>УК 4.1: способен к устной и письменной коммуникации по профессионально-релевантным темам на иностранном языке;</w:t>
            </w:r>
          </w:p>
          <w:p>
            <w:pPr>
              <w:adjustRightInd/>
              <w:autoSpaceDE w:val="off"/>
              <w:autoSpaceDN w:val="off"/>
              <w:widowControl w:val="off"/>
              <w:jc w:val="center"/>
              <w:rPr>
                <w:lang w:val="ru-RU"/>
                <w:color w:val="000000"/>
                <w:sz w:val="22"/>
                <w:szCs w:val="22"/>
                <w:rtl w:val="off"/>
              </w:rPr>
            </w:pPr>
          </w:p>
          <w:p>
            <w:pPr>
              <w:adjustRightInd/>
              <w:autoSpaceDE w:val="off"/>
              <w:autoSpaceDN w:val="off"/>
              <w:widowControl w:val="off"/>
              <w:jc w:val="center"/>
              <w:rPr>
                <w:bCs/>
                <w:color w:val="000000"/>
                <w:sz w:val="22"/>
                <w:szCs w:val="22"/>
              </w:rPr>
            </w:pPr>
            <w:r>
              <w:rPr>
                <w:color w:val="000000"/>
                <w:sz w:val="22"/>
                <w:szCs w:val="22"/>
              </w:rPr>
              <w:t xml:space="preserve">УК 4.2: способен к извлечению информации из отечественных и зарубежных источников научного характера с последующей переработкой (компрессией) в виде обзора, аннотации, реферата, </w:t>
            </w:r>
            <w:r>
              <w:rPr>
                <w:color w:val="000000"/>
                <w:sz w:val="22"/>
                <w:szCs w:val="22"/>
              </w:rPr>
              <w:t>доклада, презентации на иностранном языке. </w:t>
            </w:r>
          </w:p>
          <w:p>
            <w:pPr>
              <w:adjustRightInd/>
              <w:autoSpaceDE w:val="off"/>
              <w:autoSpaceDN w:val="off"/>
              <w:widowControl w:val="off"/>
              <w:jc w:val="center"/>
              <w:rPr>
                <w:bCs/>
                <w:color w:val="000000"/>
                <w:sz w:val="22"/>
                <w:szCs w:val="22"/>
              </w:rPr>
            </w:pPr>
          </w:p>
          <w:p>
            <w:pPr>
              <w:jc w:val="both"/>
              <w:rPr>
                <w:color w:val="000000"/>
                <w:sz w:val="22"/>
                <w:szCs w:val="22"/>
              </w:rPr>
            </w:pPr>
          </w:p>
        </w:tc>
        <w:tc>
          <w:tcPr>
            <w:tcW w:w="1127" w:type="pct"/>
            <w:vMerge w:val="restart"/>
            <w:shd w:val="clear" w:color="auto" w:fill="auto"/>
            <w:vAlign w:val="center"/>
          </w:tcPr>
          <w:p>
            <w:pPr>
              <w:jc w:val="both"/>
              <w:rPr>
                <w:color w:val="000000"/>
                <w:sz w:val="22"/>
                <w:szCs w:val="22"/>
              </w:rPr>
            </w:pPr>
            <w:r>
              <w:rPr>
                <w:color w:val="000000"/>
                <w:sz w:val="22"/>
                <w:szCs w:val="22"/>
              </w:rPr>
              <w:t>3.2 Практикум по презентации научного доклада. Деловая (ролевая) игра "Научная конференция".</w:t>
            </w:r>
          </w:p>
        </w:tc>
        <w:tc>
          <w:tcPr>
            <w:tcW w:w="1227" w:type="pct"/>
          </w:tcPr>
          <w:p>
            <w:pPr>
              <w:rPr>
                <w:color w:val="000000"/>
                <w:sz w:val="22"/>
                <w:szCs w:val="22"/>
              </w:rPr>
            </w:pPr>
            <w:r>
              <w:rPr>
                <w:color w:val="000000"/>
                <w:sz w:val="22"/>
                <w:szCs w:val="22"/>
              </w:rPr>
              <w:t xml:space="preserve">Логические приемы аргументации: умение аргументированно излагать свою позицию в устной и письменной форме; умение делать краткое сообщение–рассуждение с опорой на знания внешнеполитических вопросов; умение критически оценивать, опровергать и задавать вопросы, направленные на </w:t>
            </w:r>
            <w:r>
              <w:rPr>
                <w:color w:val="000000"/>
                <w:sz w:val="22"/>
                <w:szCs w:val="22"/>
              </w:rPr>
              <w:t>уточнение или ослабление позиции «оппонента»</w:t>
            </w:r>
          </w:p>
        </w:tc>
        <w:tc>
          <w:tcPr>
            <w:tcW w:w="929" w:type="pct"/>
            <w:shd w:val="clear" w:color="auto" w:fill="auto"/>
            <w:vAlign w:val="center"/>
          </w:tcPr>
          <w:p>
            <w:pPr>
              <w:jc w:val="both"/>
              <w:rPr>
                <w:color w:val="000000"/>
                <w:sz w:val="22"/>
                <w:szCs w:val="22"/>
              </w:rPr>
            </w:pPr>
            <w:r>
              <w:rPr>
                <w:color w:val="000000"/>
                <w:sz w:val="22"/>
                <w:szCs w:val="22"/>
              </w:rPr>
              <w:t>Знание</w:t>
            </w:r>
          </w:p>
        </w:tc>
        <w:tc>
          <w:tcPr>
            <w:tcW w:w="703" w:type="pct"/>
            <w:shd w:val="clear" w:color="auto" w:fill="auto"/>
            <w:vAlign w:val="center"/>
          </w:tcPr>
          <w:p>
            <w:pPr>
              <w:rPr>
                <w:color w:val="000000"/>
                <w:sz w:val="22"/>
                <w:szCs w:val="22"/>
              </w:rPr>
            </w:pPr>
            <w:r>
              <w:rPr>
                <w:color w:val="000000"/>
                <w:sz w:val="22"/>
                <w:szCs w:val="22"/>
              </w:rPr>
              <w:t>5 – ОТЗ</w:t>
            </w:r>
          </w:p>
          <w:p>
            <w:pPr>
              <w:rPr>
                <w:color w:val="000000"/>
                <w:sz w:val="22"/>
                <w:szCs w:val="22"/>
              </w:rPr>
            </w:pPr>
            <w:r>
              <w:rPr>
                <w:color w:val="000000"/>
                <w:sz w:val="22"/>
                <w:szCs w:val="22"/>
              </w:rPr>
              <w:t>4 – ЗТЗ</w:t>
            </w:r>
          </w:p>
        </w:tc>
      </w:tr>
      <w:tr>
        <w:trPr>
          <w:jc w:val="center"/>
          <w:trHeight w:val="435" w:hRule="atLeast"/>
        </w:trPr>
        <w:tc>
          <w:tcPr>
            <w:tcW w:w="1014" w:type="pct"/>
            <w:vMerge w:val="continue"/>
            <w:shd w:val="clear" w:color="auto" w:fill="auto"/>
          </w:tcPr>
          <w:p>
            <w:pPr>
              <w:jc w:val="both"/>
              <w:rPr>
                <w:color w:val="000000"/>
                <w:sz w:val="22"/>
                <w:szCs w:val="22"/>
              </w:rPr>
            </w:pPr>
          </w:p>
        </w:tc>
        <w:tc>
          <w:tcPr>
            <w:tcW w:w="1127" w:type="pct"/>
            <w:vMerge w:val="continue"/>
            <w:shd w:val="clear" w:color="auto" w:fill="auto"/>
            <w:vAlign w:val="center"/>
          </w:tcPr>
          <w:p>
            <w:pPr>
              <w:jc w:val="both"/>
              <w:rPr>
                <w:color w:val="000000"/>
                <w:sz w:val="22"/>
                <w:szCs w:val="22"/>
              </w:rPr>
            </w:pPr>
          </w:p>
        </w:tc>
        <w:tc>
          <w:tcPr>
            <w:tcW w:w="1227" w:type="pct"/>
          </w:tcPr>
          <w:p>
            <w:pPr>
              <w:rPr>
                <w:color w:val="000000"/>
                <w:sz w:val="22"/>
                <w:szCs w:val="22"/>
              </w:rPr>
            </w:pPr>
            <w:r>
              <w:rPr>
                <w:color w:val="000000"/>
                <w:sz w:val="22"/>
                <w:szCs w:val="22"/>
              </w:rPr>
              <w:t>Принципы подготовки научного доклада на иностранном языке</w:t>
            </w:r>
          </w:p>
        </w:tc>
        <w:tc>
          <w:tcPr>
            <w:tcW w:w="929" w:type="pct"/>
            <w:shd w:val="clear" w:color="auto" w:fill="auto"/>
            <w:vAlign w:val="center"/>
          </w:tcPr>
          <w:p>
            <w:pPr>
              <w:jc w:val="both"/>
              <w:rPr>
                <w:color w:val="000000"/>
                <w:sz w:val="22"/>
                <w:szCs w:val="22"/>
              </w:rPr>
            </w:pPr>
            <w:r>
              <w:rPr>
                <w:color w:val="000000"/>
                <w:sz w:val="22"/>
                <w:szCs w:val="22"/>
              </w:rPr>
              <w:t>Умения</w:t>
            </w:r>
          </w:p>
        </w:tc>
        <w:tc>
          <w:tcPr>
            <w:tcW w:w="703" w:type="pct"/>
            <w:shd w:val="clear" w:color="auto" w:fill="auto"/>
            <w:vAlign w:val="center"/>
          </w:tcPr>
          <w:p>
            <w:pPr>
              <w:rPr>
                <w:color w:val="000000"/>
                <w:sz w:val="22"/>
                <w:szCs w:val="22"/>
              </w:rPr>
            </w:pPr>
            <w:r>
              <w:rPr>
                <w:color w:val="000000"/>
                <w:sz w:val="22"/>
                <w:szCs w:val="22"/>
              </w:rPr>
              <w:t>4 – ОТЗ</w:t>
            </w:r>
          </w:p>
          <w:p>
            <w:pPr>
              <w:rPr>
                <w:color w:val="000000"/>
                <w:sz w:val="22"/>
                <w:szCs w:val="22"/>
              </w:rPr>
            </w:pPr>
            <w:r>
              <w:rPr>
                <w:color w:val="000000"/>
                <w:sz w:val="22"/>
                <w:szCs w:val="22"/>
              </w:rPr>
              <w:t>5 – ЗТЗ</w:t>
            </w:r>
          </w:p>
        </w:tc>
      </w:tr>
      <w:tr>
        <w:trPr>
          <w:jc w:val="center"/>
          <w:trHeight w:val="420" w:hRule="atLeast"/>
        </w:trPr>
        <w:tc>
          <w:tcPr>
            <w:tcW w:w="1014" w:type="pct"/>
            <w:vMerge w:val="continue"/>
            <w:shd w:val="clear" w:color="auto" w:fill="auto"/>
          </w:tcPr>
          <w:p>
            <w:pPr>
              <w:jc w:val="both"/>
              <w:rPr>
                <w:color w:val="000000"/>
                <w:sz w:val="22"/>
                <w:szCs w:val="22"/>
              </w:rPr>
            </w:pPr>
          </w:p>
        </w:tc>
        <w:tc>
          <w:tcPr>
            <w:tcW w:w="1127" w:type="pct"/>
            <w:vMerge w:val="continue"/>
            <w:shd w:val="clear" w:color="auto" w:fill="auto"/>
            <w:vAlign w:val="center"/>
          </w:tcPr>
          <w:p>
            <w:pPr>
              <w:jc w:val="both"/>
              <w:rPr>
                <w:color w:val="000000"/>
                <w:sz w:val="22"/>
                <w:szCs w:val="22"/>
              </w:rPr>
            </w:pPr>
          </w:p>
        </w:tc>
        <w:tc>
          <w:tcPr>
            <w:tcW w:w="1227" w:type="pct"/>
          </w:tcPr>
          <w:p>
            <w:pPr>
              <w:rPr>
                <w:color w:val="000000"/>
                <w:sz w:val="22"/>
                <w:szCs w:val="22"/>
              </w:rPr>
            </w:pPr>
            <w:r>
              <w:rPr>
                <w:color w:val="000000"/>
                <w:sz w:val="22"/>
                <w:szCs w:val="22"/>
              </w:rPr>
              <w:t>Проблемно–переводческие задания: составление словаря по теме "Научная конференция".</w:t>
            </w:r>
          </w:p>
        </w:tc>
        <w:tc>
          <w:tcPr>
            <w:tcW w:w="929" w:type="pct"/>
            <w:shd w:val="clear" w:color="auto" w:fill="auto"/>
            <w:vAlign w:val="center"/>
          </w:tcPr>
          <w:p>
            <w:pPr>
              <w:jc w:val="both"/>
              <w:rPr>
                <w:color w:val="000000"/>
                <w:sz w:val="22"/>
                <w:szCs w:val="22"/>
              </w:rPr>
            </w:pPr>
            <w:r>
              <w:rPr>
                <w:color w:val="000000"/>
                <w:sz w:val="22"/>
                <w:szCs w:val="22"/>
              </w:rPr>
              <w:t>Действия</w:t>
            </w:r>
          </w:p>
        </w:tc>
        <w:tc>
          <w:tcPr>
            <w:tcW w:w="703" w:type="pct"/>
            <w:shd w:val="clear" w:color="auto" w:fill="auto"/>
            <w:vAlign w:val="center"/>
          </w:tcPr>
          <w:p>
            <w:pPr>
              <w:rPr>
                <w:color w:val="000000"/>
                <w:sz w:val="22"/>
                <w:szCs w:val="22"/>
              </w:rPr>
            </w:pPr>
            <w:r>
              <w:rPr>
                <w:color w:val="000000"/>
                <w:sz w:val="22"/>
                <w:szCs w:val="22"/>
              </w:rPr>
              <w:t>4 – ОТЗ</w:t>
            </w:r>
          </w:p>
          <w:p>
            <w:pPr>
              <w:rPr>
                <w:color w:val="000000"/>
                <w:sz w:val="22"/>
                <w:szCs w:val="22"/>
              </w:rPr>
            </w:pPr>
            <w:r>
              <w:rPr>
                <w:color w:val="000000"/>
                <w:sz w:val="22"/>
                <w:szCs w:val="22"/>
              </w:rPr>
              <w:t>4 – ЗТЗ</w:t>
            </w:r>
          </w:p>
        </w:tc>
      </w:tr>
      <w:tr>
        <w:trPr>
          <w:jc w:val="center"/>
          <w:trHeight w:val="450" w:hRule="atLeast"/>
        </w:trPr>
        <w:tc>
          <w:tcPr>
            <w:tcW w:w="1014" w:type="pct"/>
            <w:vMerge w:val="restart"/>
            <w:shd w:val="clear" w:color="auto" w:fill="auto"/>
          </w:tcPr>
          <w:p>
            <w:pPr>
              <w:jc w:val="both"/>
              <w:rPr>
                <w:color w:val="000000"/>
                <w:sz w:val="22"/>
                <w:szCs w:val="22"/>
              </w:rPr>
            </w:pPr>
          </w:p>
        </w:tc>
        <w:tc>
          <w:tcPr>
            <w:tcW w:w="1127" w:type="pct"/>
            <w:vMerge w:val="restart"/>
            <w:shd w:val="clear" w:color="auto" w:fill="auto"/>
            <w:vAlign w:val="center"/>
          </w:tcPr>
          <w:p>
            <w:pPr>
              <w:jc w:val="both"/>
              <w:rPr>
                <w:color w:val="000000"/>
                <w:sz w:val="22"/>
                <w:szCs w:val="22"/>
              </w:rPr>
            </w:pPr>
            <w:r>
              <w:rPr>
                <w:color w:val="000000"/>
                <w:sz w:val="22"/>
                <w:szCs w:val="22"/>
              </w:rPr>
              <w:t>3.3 Чтение (ознакомительное и поисковое) текстов отраслевой тематики. Подготовка презентации доклада.</w:t>
            </w:r>
          </w:p>
        </w:tc>
        <w:tc>
          <w:tcPr>
            <w:tcW w:w="1227" w:type="pct"/>
          </w:tcPr>
          <w:p>
            <w:pPr>
              <w:rPr>
                <w:color w:val="000000"/>
                <w:sz w:val="22"/>
                <w:szCs w:val="22"/>
              </w:rPr>
            </w:pPr>
            <w:r>
              <w:rPr>
                <w:color w:val="000000"/>
                <w:sz w:val="22"/>
                <w:szCs w:val="22"/>
              </w:rPr>
              <w:t>Особенности ознакомительного и поискового видов чтения</w:t>
            </w:r>
          </w:p>
        </w:tc>
        <w:tc>
          <w:tcPr>
            <w:tcW w:w="929" w:type="pct"/>
            <w:shd w:val="clear" w:color="auto" w:fill="auto"/>
            <w:vAlign w:val="center"/>
          </w:tcPr>
          <w:p>
            <w:pPr>
              <w:jc w:val="both"/>
              <w:rPr>
                <w:color w:val="000000"/>
                <w:sz w:val="22"/>
                <w:szCs w:val="22"/>
              </w:rPr>
            </w:pPr>
            <w:r>
              <w:rPr>
                <w:color w:val="000000"/>
                <w:sz w:val="22"/>
                <w:szCs w:val="22"/>
              </w:rPr>
              <w:t>Знание</w:t>
            </w:r>
          </w:p>
        </w:tc>
        <w:tc>
          <w:tcPr>
            <w:tcW w:w="703" w:type="pct"/>
            <w:shd w:val="clear" w:color="auto" w:fill="auto"/>
            <w:vAlign w:val="center"/>
          </w:tcPr>
          <w:p>
            <w:pPr>
              <w:rPr>
                <w:color w:val="000000"/>
                <w:sz w:val="22"/>
                <w:szCs w:val="22"/>
              </w:rPr>
            </w:pPr>
            <w:r>
              <w:rPr>
                <w:color w:val="000000"/>
                <w:sz w:val="22"/>
                <w:szCs w:val="22"/>
              </w:rPr>
              <w:t>5 – ОТЗ</w:t>
            </w:r>
          </w:p>
          <w:p>
            <w:pPr>
              <w:rPr>
                <w:color w:val="000000"/>
                <w:sz w:val="22"/>
                <w:szCs w:val="22"/>
              </w:rPr>
            </w:pPr>
            <w:r>
              <w:rPr>
                <w:color w:val="000000"/>
                <w:sz w:val="22"/>
                <w:szCs w:val="22"/>
              </w:rPr>
              <w:t>4 – ЗТЗ</w:t>
            </w:r>
          </w:p>
        </w:tc>
      </w:tr>
      <w:tr>
        <w:trPr>
          <w:jc w:val="center"/>
          <w:trHeight w:val="480" w:hRule="atLeast"/>
        </w:trPr>
        <w:tc>
          <w:tcPr>
            <w:tcW w:w="1014" w:type="pct"/>
            <w:vMerge w:val="continue"/>
            <w:shd w:val="clear" w:color="auto" w:fill="auto"/>
          </w:tcPr>
          <w:p>
            <w:pPr>
              <w:jc w:val="both"/>
              <w:rPr>
                <w:color w:val="000000"/>
                <w:sz w:val="22"/>
                <w:szCs w:val="22"/>
              </w:rPr>
            </w:pPr>
          </w:p>
        </w:tc>
        <w:tc>
          <w:tcPr>
            <w:tcW w:w="1127" w:type="pct"/>
            <w:vMerge w:val="continue"/>
            <w:shd w:val="clear" w:color="auto" w:fill="auto"/>
            <w:vAlign w:val="center"/>
          </w:tcPr>
          <w:p>
            <w:pPr>
              <w:jc w:val="both"/>
              <w:rPr>
                <w:color w:val="000000"/>
                <w:sz w:val="22"/>
                <w:szCs w:val="22"/>
              </w:rPr>
            </w:pPr>
          </w:p>
        </w:tc>
        <w:tc>
          <w:tcPr>
            <w:tcW w:w="1227" w:type="pct"/>
          </w:tcPr>
          <w:p>
            <w:pPr>
              <w:rPr>
                <w:color w:val="000000"/>
                <w:sz w:val="22"/>
                <w:szCs w:val="22"/>
              </w:rPr>
            </w:pPr>
            <w:r>
              <w:rPr>
                <w:color w:val="000000"/>
                <w:sz w:val="22"/>
                <w:szCs w:val="22"/>
              </w:rPr>
              <w:t>Особенности академического стиля речи</w:t>
            </w:r>
          </w:p>
        </w:tc>
        <w:tc>
          <w:tcPr>
            <w:tcW w:w="929" w:type="pct"/>
            <w:shd w:val="clear" w:color="auto" w:fill="auto"/>
            <w:vAlign w:val="center"/>
          </w:tcPr>
          <w:p>
            <w:pPr>
              <w:jc w:val="both"/>
              <w:rPr>
                <w:color w:val="000000"/>
                <w:sz w:val="22"/>
                <w:szCs w:val="22"/>
              </w:rPr>
            </w:pPr>
            <w:r>
              <w:rPr>
                <w:color w:val="000000"/>
                <w:sz w:val="22"/>
                <w:szCs w:val="22"/>
              </w:rPr>
              <w:t>Умения</w:t>
            </w:r>
          </w:p>
        </w:tc>
        <w:tc>
          <w:tcPr>
            <w:tcW w:w="703" w:type="pct"/>
            <w:shd w:val="clear" w:color="auto" w:fill="auto"/>
            <w:vAlign w:val="center"/>
          </w:tcPr>
          <w:p>
            <w:pPr>
              <w:rPr>
                <w:color w:val="000000"/>
                <w:sz w:val="22"/>
                <w:szCs w:val="22"/>
              </w:rPr>
            </w:pPr>
            <w:r>
              <w:rPr>
                <w:color w:val="000000"/>
                <w:sz w:val="22"/>
                <w:szCs w:val="22"/>
              </w:rPr>
              <w:t>4 – ОТЗ</w:t>
            </w:r>
          </w:p>
          <w:p>
            <w:pPr>
              <w:rPr>
                <w:color w:val="000000"/>
                <w:sz w:val="22"/>
                <w:szCs w:val="22"/>
              </w:rPr>
            </w:pPr>
            <w:r>
              <w:rPr>
                <w:color w:val="000000"/>
                <w:sz w:val="22"/>
                <w:szCs w:val="22"/>
              </w:rPr>
              <w:t>5 – ЗТЗ</w:t>
            </w:r>
          </w:p>
        </w:tc>
      </w:tr>
      <w:tr>
        <w:trPr>
          <w:jc w:val="center"/>
          <w:trHeight w:val="420" w:hRule="atLeast"/>
        </w:trPr>
        <w:tc>
          <w:tcPr>
            <w:tcW w:w="1014" w:type="pct"/>
            <w:vMerge w:val="continue"/>
            <w:shd w:val="clear" w:color="auto" w:fill="auto"/>
          </w:tcPr>
          <w:p>
            <w:pPr>
              <w:jc w:val="both"/>
              <w:rPr>
                <w:color w:val="000000"/>
                <w:sz w:val="22"/>
                <w:szCs w:val="22"/>
              </w:rPr>
            </w:pPr>
          </w:p>
        </w:tc>
        <w:tc>
          <w:tcPr>
            <w:tcW w:w="1127" w:type="pct"/>
            <w:vMerge w:val="continue"/>
            <w:shd w:val="clear" w:color="auto" w:fill="auto"/>
            <w:vAlign w:val="center"/>
          </w:tcPr>
          <w:p>
            <w:pPr>
              <w:jc w:val="both"/>
              <w:rPr>
                <w:color w:val="000000"/>
                <w:sz w:val="22"/>
                <w:szCs w:val="22"/>
              </w:rPr>
            </w:pPr>
          </w:p>
        </w:tc>
        <w:tc>
          <w:tcPr>
            <w:tcW w:w="1227" w:type="pct"/>
          </w:tcPr>
          <w:p>
            <w:pPr>
              <w:rPr>
                <w:color w:val="000000"/>
                <w:sz w:val="22"/>
                <w:szCs w:val="22"/>
              </w:rPr>
            </w:pPr>
            <w:r>
              <w:rPr>
                <w:color w:val="000000"/>
                <w:sz w:val="22"/>
                <w:szCs w:val="22"/>
              </w:rPr>
              <w:t>Проблемно–переводческие задания: разработка шаблона презентации на английском языке</w:t>
            </w:r>
          </w:p>
        </w:tc>
        <w:tc>
          <w:tcPr>
            <w:tcW w:w="929" w:type="pct"/>
            <w:shd w:val="clear" w:color="auto" w:fill="auto"/>
            <w:vAlign w:val="center"/>
          </w:tcPr>
          <w:p>
            <w:pPr>
              <w:jc w:val="both"/>
              <w:rPr>
                <w:color w:val="000000"/>
                <w:sz w:val="22"/>
                <w:szCs w:val="22"/>
              </w:rPr>
            </w:pPr>
            <w:r>
              <w:rPr>
                <w:color w:val="000000"/>
                <w:sz w:val="22"/>
                <w:szCs w:val="22"/>
              </w:rPr>
              <w:t>Действия</w:t>
            </w:r>
          </w:p>
        </w:tc>
        <w:tc>
          <w:tcPr>
            <w:tcW w:w="703" w:type="pct"/>
            <w:shd w:val="clear" w:color="auto" w:fill="auto"/>
            <w:vAlign w:val="center"/>
          </w:tcPr>
          <w:p>
            <w:pPr>
              <w:rPr>
                <w:color w:val="000000"/>
                <w:sz w:val="22"/>
                <w:szCs w:val="22"/>
              </w:rPr>
            </w:pPr>
            <w:r>
              <w:rPr>
                <w:color w:val="000000"/>
                <w:sz w:val="22"/>
                <w:szCs w:val="22"/>
              </w:rPr>
              <w:t>4 – ОТЗ</w:t>
            </w:r>
          </w:p>
          <w:p>
            <w:pPr>
              <w:rPr>
                <w:color w:val="000000"/>
                <w:sz w:val="22"/>
                <w:szCs w:val="22"/>
              </w:rPr>
            </w:pPr>
            <w:r>
              <w:rPr>
                <w:color w:val="000000"/>
                <w:sz w:val="22"/>
                <w:szCs w:val="22"/>
              </w:rPr>
              <w:t>4 – ЗТЗ</w:t>
            </w:r>
          </w:p>
        </w:tc>
      </w:tr>
      <w:tr>
        <w:trPr>
          <w:jc w:val="center"/>
        </w:trPr>
        <w:tc>
          <w:tcPr>
            <w:tcW w:w="4297" w:type="pct"/>
            <w:gridSpan w:val="4"/>
            <w:shd w:val="clear" w:color="auto" w:fill="auto"/>
            <w:vAlign w:val="center"/>
          </w:tcPr>
          <w:p>
            <w:pPr>
              <w:jc w:val="right"/>
              <w:rPr>
                <w:color w:val="000000"/>
                <w:sz w:val="22"/>
                <w:szCs w:val="22"/>
              </w:rPr>
            </w:pPr>
            <w:r>
              <w:rPr>
                <w:color w:val="000000"/>
                <w:sz w:val="22"/>
                <w:szCs w:val="22"/>
              </w:rPr>
              <w:t xml:space="preserve">Итого </w:t>
            </w:r>
          </w:p>
        </w:tc>
        <w:tc>
          <w:tcPr>
            <w:tcW w:w="703" w:type="pct"/>
            <w:shd w:val="clear" w:color="auto" w:fill="auto"/>
          </w:tcPr>
          <w:p>
            <w:pPr>
              <w:jc w:val="both"/>
              <w:rPr>
                <w:color w:val="000000"/>
                <w:sz w:val="22"/>
                <w:szCs w:val="22"/>
              </w:rPr>
            </w:pPr>
            <w:r>
              <w:rPr>
                <w:color w:val="000000"/>
                <w:sz w:val="22"/>
                <w:szCs w:val="22"/>
              </w:rPr>
              <w:t xml:space="preserve">120 – ОТЗ </w:t>
            </w:r>
          </w:p>
          <w:p>
            <w:pPr>
              <w:jc w:val="both"/>
              <w:rPr>
                <w:color w:val="000000"/>
                <w:sz w:val="22"/>
                <w:szCs w:val="22"/>
              </w:rPr>
            </w:pPr>
            <w:r>
              <w:rPr>
                <w:color w:val="000000"/>
                <w:sz w:val="22"/>
                <w:szCs w:val="22"/>
              </w:rPr>
              <w:t xml:space="preserve">120 – ЗТЗ </w:t>
            </w:r>
          </w:p>
        </w:tc>
      </w:tr>
    </w:tbl>
    <w:p>
      <w:pPr>
        <w:jc w:val="both"/>
        <w:rPr>
          <w:color w:val="000000"/>
        </w:rPr>
      </w:pPr>
    </w:p>
    <w:p>
      <w:pPr>
        <w:ind w:firstLine="540"/>
        <w:jc w:val="both"/>
        <w:rPr>
          <w:color w:val="000000"/>
        </w:rPr>
      </w:pPr>
      <w:r>
        <w:rPr>
          <w:color w:val="000000"/>
        </w:rPr>
        <w:t>Полный комплект ФТЗ хранится в электронной информационно-образовательной среде КрИЖТ ИрГУПС и обучающийся имеет возможность ознакомиться с демонстрационным вариантом ФТЗ.</w:t>
      </w:r>
    </w:p>
    <w:p>
      <w:pPr>
        <w:ind w:firstLine="709"/>
        <w:jc w:val="both"/>
        <w:rPr>
          <w:color w:val="000000"/>
        </w:rPr>
      </w:pPr>
      <w:r>
        <w:rPr>
          <w:color w:val="000000"/>
        </w:rPr>
        <w:t xml:space="preserve">Ниже приведен образец типового варианта итогового теста, предусмотренного рабочей программой дисциплины </w:t>
      </w:r>
    </w:p>
    <w:p>
      <w:pPr>
        <w:jc w:val="center"/>
        <w:rPr>
          <w:b/>
          <w:bCs/>
        </w:rPr>
      </w:pPr>
    </w:p>
    <w:p>
      <w:pPr>
        <w:ind w:firstLine="567"/>
        <w:jc w:val="center"/>
        <w:rPr>
          <w:i/>
          <w:iCs/>
          <w:color w:val="000000"/>
        </w:rPr>
      </w:pPr>
      <w:r>
        <w:rPr>
          <w:i/>
          <w:iCs/>
          <w:color w:val="000000"/>
        </w:rPr>
        <w:t>Образец типового варианта итогового теста,</w:t>
      </w:r>
    </w:p>
    <w:p>
      <w:pPr>
        <w:ind w:firstLine="709"/>
        <w:jc w:val="center"/>
        <w:rPr>
          <w:i/>
          <w:iCs/>
          <w:color w:val="000000"/>
          <w:highlight w:val="green"/>
        </w:rPr>
      </w:pPr>
      <w:r>
        <w:rPr>
          <w:i/>
          <w:iCs/>
          <w:color w:val="000000"/>
        </w:rPr>
        <w:t xml:space="preserve">предусмотренного рабочей программой дисциплины </w:t>
      </w:r>
    </w:p>
    <w:p>
      <w:pPr>
        <w:ind w:firstLine="709"/>
        <w:rPr>
          <w:lang w:eastAsia="ar-SA"/>
          <w:color w:val="000000"/>
        </w:rPr>
      </w:pPr>
    </w:p>
    <w:p>
      <w:pPr>
        <w:ind w:firstLine="709"/>
      </w:pPr>
      <w:r>
        <w:t>Тест содержит 26 вопросов, в том числе 13 – ОТЗ, 13 – ЗТЗ.</w:t>
      </w:r>
    </w:p>
    <w:p>
      <w:pPr>
        <w:widowControl w:val="off"/>
        <w:suppressAutoHyphens/>
        <w:jc w:val="both"/>
        <w:suppressAutoHyphens/>
        <w:shd w:val="clear" w:color="auto" w:fill="FFFFFF"/>
        <w:rPr>
          <w:lang w:val="en-US"/>
        </w:rPr>
      </w:pPr>
      <w:r>
        <w:t>Норма</w:t>
      </w:r>
      <w:r>
        <w:rPr>
          <w:lang w:val="en-US"/>
        </w:rPr>
        <w:t xml:space="preserve"> </w:t>
      </w:r>
      <w:r>
        <w:t>времени</w:t>
      </w:r>
      <w:r>
        <w:rPr>
          <w:lang w:val="en-US"/>
        </w:rPr>
        <w:t xml:space="preserve"> – 50 </w:t>
      </w:r>
      <w:r>
        <w:t>мин</w:t>
      </w:r>
      <w:r>
        <w:rPr>
          <w:lang w:val="en-US"/>
        </w:rPr>
        <w:t xml:space="preserve">. </w:t>
      </w:r>
    </w:p>
    <w:p>
      <w:pPr>
        <w:widowControl w:val="off"/>
        <w:suppressAutoHyphens/>
        <w:suppressAutoHyphens/>
        <w:shd w:val="clear" w:color="auto" w:fill="FFFFFF"/>
        <w:rPr>
          <w:lang w:val="en-US" w:eastAsia="zh-CN" w:bidi="hi-IN"/>
          <w:b/>
          <w:color w:val="333333"/>
          <w:kern w:val="1"/>
        </w:rPr>
      </w:pPr>
    </w:p>
    <w:p>
      <w:pPr>
        <w:pStyle w:val="ind"/>
        <w:jc w:val="both"/>
        <w:spacing w:after="0"/>
        <w:rPr>
          <w:lang w:val="en-US"/>
          <w:b/>
          <w:color w:val="000000"/>
        </w:rPr>
      </w:pPr>
      <w:r>
        <w:rPr>
          <w:lang w:val="en-US"/>
          <w:b/>
          <w:color w:val="000000"/>
        </w:rPr>
        <w:t>1. Translation is a type of _____ communication.</w:t>
      </w:r>
    </w:p>
    <w:p>
      <w:pPr>
        <w:pStyle w:val="ind"/>
        <w:jc w:val="both"/>
        <w:spacing w:after="0" w:before="0"/>
        <w:rPr>
          <w:lang w:val="en-US"/>
          <w:color w:val="000000"/>
        </w:rPr>
      </w:pPr>
      <w:r>
        <w:rPr>
          <w:lang w:val="en-US"/>
          <w:color w:val="000000"/>
        </w:rPr>
        <w:t>a) Global.</w:t>
      </w:r>
    </w:p>
    <w:p>
      <w:pPr>
        <w:pStyle w:val="ind"/>
        <w:jc w:val="both"/>
        <w:spacing w:after="0" w:before="0"/>
        <w:rPr>
          <w:lang w:val="en-US"/>
          <w:color w:val="000000"/>
        </w:rPr>
      </w:pPr>
      <w:r>
        <w:rPr>
          <w:lang w:val="en-US"/>
          <w:color w:val="000000"/>
        </w:rPr>
        <w:t>b) Lingual.</w:t>
      </w:r>
    </w:p>
    <w:p>
      <w:pPr>
        <w:pStyle w:val="ind"/>
        <w:jc w:val="both"/>
        <w:spacing w:after="0" w:before="0"/>
        <w:rPr>
          <w:lang w:val="en-US"/>
          <w:color w:val="000000"/>
        </w:rPr>
      </w:pPr>
      <w:r>
        <w:rPr>
          <w:lang w:val="en-US"/>
          <w:color w:val="000000"/>
        </w:rPr>
        <w:t>c) Interpersonal.</w:t>
      </w:r>
    </w:p>
    <w:p>
      <w:pPr>
        <w:pStyle w:val="ind"/>
        <w:jc w:val="both"/>
        <w:spacing w:after="0" w:before="0"/>
        <w:rPr>
          <w:color w:val="000000"/>
        </w:rPr>
      </w:pPr>
      <w:r>
        <w:rPr>
          <w:lang w:val="en-US"/>
          <w:color w:val="000000"/>
        </w:rPr>
        <w:t>d</w:t>
      </w:r>
      <w:r>
        <w:rPr>
          <w:color w:val="000000"/>
        </w:rPr>
        <w:t xml:space="preserve">) </w:t>
      </w:r>
      <w:r>
        <w:rPr>
          <w:lang w:val="en-US"/>
          <w:color w:val="000000"/>
        </w:rPr>
        <w:t>Bilingual</w:t>
      </w:r>
      <w:r>
        <w:rPr>
          <w:color w:val="000000"/>
        </w:rPr>
        <w:t>.</w:t>
      </w:r>
    </w:p>
    <w:p>
      <w:pPr>
        <w:pStyle w:val="ind"/>
        <w:jc w:val="both"/>
        <w:spacing w:after="0" w:before="0"/>
        <w:rPr>
          <w:color w:val="000000"/>
        </w:rPr>
      </w:pPr>
      <w:r>
        <w:rPr>
          <w:lang w:val="en-US"/>
          <w:color w:val="000000"/>
        </w:rPr>
        <w:t>e</w:t>
      </w:r>
      <w:r>
        <w:rPr>
          <w:color w:val="000000"/>
        </w:rPr>
        <w:t xml:space="preserve">) </w:t>
      </w:r>
      <w:r>
        <w:rPr>
          <w:lang w:val="en-US"/>
          <w:color w:val="000000"/>
        </w:rPr>
        <w:t>Business</w:t>
      </w:r>
      <w:r>
        <w:rPr>
          <w:color w:val="000000"/>
        </w:rPr>
        <w:t>.</w:t>
      </w:r>
    </w:p>
    <w:p>
      <w:pPr>
        <w:jc w:val="both"/>
        <w:rPr>
          <w:color w:val="000000"/>
        </w:rPr>
      </w:pPr>
    </w:p>
    <w:p>
      <w:pPr>
        <w:jc w:val="both"/>
        <w:rPr>
          <w:b/>
          <w:color w:val="000000"/>
        </w:rPr>
      </w:pPr>
      <w:r>
        <w:rPr>
          <w:b/>
          <w:color w:val="000000"/>
        </w:rPr>
        <w:t xml:space="preserve">2. Какой из предложенных ниже вариантов перевода наиболее точно соответствует смыслу предложения? </w:t>
      </w:r>
    </w:p>
    <w:p>
      <w:pPr>
        <w:jc w:val="both"/>
        <w:rPr>
          <w:lang w:val="en-US"/>
          <w:color w:val="000000"/>
        </w:rPr>
      </w:pPr>
      <w:r>
        <w:rPr>
          <w:lang w:val="en-US"/>
          <w:color w:val="000000"/>
        </w:rPr>
        <w:t xml:space="preserve">Most contracts entered into in ordinary commercial transactions fall within this classification. </w:t>
      </w:r>
    </w:p>
    <w:p>
      <w:pPr>
        <w:jc w:val="both"/>
        <w:rPr>
          <w:color w:val="000000"/>
        </w:rPr>
      </w:pPr>
      <w:r>
        <w:rPr>
          <w:color w:val="000000"/>
        </w:rPr>
        <w:t xml:space="preserve">1) Большинство контрактов, заключаемых в ходе обычных торговых сделок, лежат вне этой классификации. </w:t>
      </w:r>
    </w:p>
    <w:p>
      <w:pPr>
        <w:jc w:val="both"/>
        <w:rPr>
          <w:color w:val="000000"/>
        </w:rPr>
      </w:pPr>
      <w:r>
        <w:rPr>
          <w:color w:val="000000"/>
        </w:rPr>
        <w:t xml:space="preserve">2) Большинство контрактов, заключаемых в ходе коммерческих отношений, подпадают под эту классификацию. </w:t>
      </w:r>
    </w:p>
    <w:p>
      <w:pPr>
        <w:jc w:val="both"/>
        <w:rPr>
          <w:color w:val="000000"/>
        </w:rPr>
      </w:pPr>
      <w:r>
        <w:rPr>
          <w:color w:val="000000"/>
        </w:rPr>
        <w:t>3) Большинство контрактов, заключаемых в ходе обычных торговых сделок, подпадают под эту классификацию.</w:t>
      </w:r>
    </w:p>
    <w:p>
      <w:pPr>
        <w:jc w:val="both"/>
        <w:rPr>
          <w:color w:val="000000"/>
        </w:rPr>
      </w:pPr>
      <w:r>
        <w:rPr>
          <w:color w:val="000000"/>
        </w:rPr>
        <w:t xml:space="preserve">4) все варианты правильные; </w:t>
      </w:r>
    </w:p>
    <w:p>
      <w:pPr>
        <w:jc w:val="both"/>
        <w:rPr>
          <w:color w:val="000000"/>
        </w:rPr>
      </w:pPr>
      <w:r>
        <w:rPr>
          <w:color w:val="000000"/>
        </w:rPr>
        <w:t>5) верных вариантов нет.</w:t>
      </w:r>
    </w:p>
    <w:p>
      <w:pPr>
        <w:jc w:val="both"/>
        <w:rPr>
          <w:color w:val="000000"/>
        </w:rPr>
      </w:pPr>
    </w:p>
    <w:p>
      <w:pPr>
        <w:jc w:val="both"/>
        <w:rPr>
          <w:lang w:val="en-US"/>
          <w:b/>
          <w:color w:val="000000"/>
        </w:rPr>
      </w:pPr>
      <w:r>
        <w:rPr>
          <w:lang w:val="en-US"/>
          <w:b/>
          <w:color w:val="000000"/>
        </w:rPr>
        <w:t>3. The combination of salary plus perks is …</w:t>
      </w:r>
    </w:p>
    <w:p>
      <w:pPr>
        <w:jc w:val="both"/>
        <w:rPr>
          <w:lang w:val="en-US"/>
          <w:color w:val="000000"/>
        </w:rPr>
      </w:pPr>
    </w:p>
    <w:p>
      <w:pPr>
        <w:jc w:val="both"/>
        <w:rPr>
          <w:lang w:val="en-US"/>
          <w:b/>
          <w:color w:val="000000"/>
        </w:rPr>
      </w:pPr>
      <w:r>
        <w:rPr>
          <w:lang w:val="en-US"/>
          <w:b/>
          <w:color w:val="000000"/>
        </w:rPr>
        <w:t xml:space="preserve">4. condition/ greater/ in/ which/ human/resources/than/ the/ scarcity/ is/ wants/ the/ are/ available. </w:t>
      </w:r>
    </w:p>
    <w:p>
      <w:pPr>
        <w:jc w:val="both"/>
        <w:rPr>
          <w:lang w:val="en-US"/>
          <w:color w:val="000000"/>
        </w:rPr>
      </w:pPr>
    </w:p>
    <w:p>
      <w:pPr>
        <w:jc w:val="both"/>
        <w:rPr>
          <w:b/>
          <w:color w:val="000000"/>
        </w:rPr>
      </w:pPr>
      <w:r>
        <w:rPr>
          <w:b/>
          <w:color w:val="000000"/>
        </w:rPr>
        <w:t>5. … – вид языкового посредничества, при котором содержание иноязычного текста оригинала передается на другой язык путем создания на этом языке коммуникативно равноценного текста.</w:t>
      </w:r>
    </w:p>
    <w:p>
      <w:pPr>
        <w:jc w:val="both"/>
        <w:rPr>
          <w:color w:val="000000"/>
        </w:rPr>
      </w:pPr>
    </w:p>
    <w:p>
      <w:pPr>
        <w:pStyle w:val="ind"/>
        <w:jc w:val="both"/>
        <w:spacing w:after="0"/>
        <w:rPr>
          <w:lang w:val="en-US"/>
          <w:b/>
          <w:color w:val="000000"/>
        </w:rPr>
      </w:pPr>
      <w:r>
        <w:rPr>
          <w:lang w:val="en-US"/>
          <w:b/>
          <w:color w:val="000000"/>
        </w:rPr>
        <w:t>6. TM-tools made a revolution in the translation business. Freelancers prefer the program _____, which they call DV.</w:t>
      </w:r>
    </w:p>
    <w:p>
      <w:pPr>
        <w:pStyle w:val="ind"/>
        <w:jc w:val="both"/>
        <w:spacing w:after="0" w:before="0"/>
        <w:rPr>
          <w:lang w:val="en-US"/>
          <w:color w:val="000000"/>
        </w:rPr>
      </w:pPr>
      <w:r>
        <w:rPr>
          <w:lang w:val="en-US"/>
          <w:color w:val="000000"/>
        </w:rPr>
        <w:t>a) Star Transit.</w:t>
      </w:r>
    </w:p>
    <w:p>
      <w:pPr>
        <w:pStyle w:val="ind"/>
        <w:jc w:val="both"/>
        <w:spacing w:after="0" w:before="0"/>
        <w:rPr>
          <w:lang w:val="en-US"/>
          <w:color w:val="000000"/>
        </w:rPr>
      </w:pPr>
      <w:r>
        <w:rPr>
          <w:lang w:val="en-US"/>
          <w:color w:val="000000"/>
        </w:rPr>
        <w:t>b) TRADOS.</w:t>
      </w:r>
    </w:p>
    <w:p>
      <w:pPr>
        <w:pStyle w:val="ind"/>
        <w:jc w:val="both"/>
        <w:spacing w:after="0" w:before="0"/>
        <w:rPr>
          <w:lang w:val="en-US"/>
          <w:color w:val="000000"/>
        </w:rPr>
      </w:pPr>
      <w:r>
        <w:rPr>
          <w:lang w:val="en-US"/>
          <w:color w:val="000000"/>
        </w:rPr>
        <w:t>c) SDLX.</w:t>
      </w:r>
    </w:p>
    <w:p>
      <w:pPr>
        <w:pStyle w:val="ind"/>
        <w:jc w:val="both"/>
        <w:spacing w:after="0" w:before="0"/>
        <w:rPr>
          <w:lang w:val="en-US"/>
          <w:color w:val="000000"/>
        </w:rPr>
      </w:pPr>
      <w:r>
        <w:rPr>
          <w:lang w:val="en-US"/>
          <w:color w:val="000000"/>
        </w:rPr>
        <w:t>d) IBM Translator Manger.</w:t>
      </w:r>
    </w:p>
    <w:p>
      <w:pPr>
        <w:pStyle w:val="ind"/>
        <w:jc w:val="both"/>
        <w:spacing w:after="0" w:before="0"/>
        <w:rPr>
          <w:lang w:val="en-US"/>
          <w:color w:val="000000"/>
        </w:rPr>
      </w:pPr>
      <w:r>
        <w:rPr>
          <w:lang w:val="en-US"/>
          <w:color w:val="000000"/>
        </w:rPr>
        <w:t>e) Deja Vu.</w:t>
      </w:r>
    </w:p>
    <w:p>
      <w:pPr>
        <w:pStyle w:val="ind"/>
        <w:jc w:val="both"/>
        <w:spacing w:after="0" w:before="0"/>
        <w:rPr>
          <w:lang w:val="en-US"/>
          <w:color w:val="000000"/>
        </w:rPr>
      </w:pPr>
    </w:p>
    <w:p>
      <w:pPr>
        <w:pStyle w:val="ind"/>
        <w:jc w:val="both"/>
        <w:spacing w:after="0" w:before="0"/>
        <w:rPr>
          <w:lang w:val="en-US"/>
          <w:b/>
          <w:color w:val="000000"/>
          <w:szCs w:val="24"/>
        </w:rPr>
      </w:pPr>
      <w:r>
        <w:rPr>
          <w:lang w:val="en-US"/>
          <w:b/>
          <w:color w:val="000000"/>
        </w:rPr>
        <w:t xml:space="preserve">7. </w:t>
      </w:r>
      <w:r>
        <w:rPr>
          <w:lang w:val="en-US"/>
          <w:b/>
          <w:color w:val="000000"/>
          <w:szCs w:val="24"/>
        </w:rPr>
        <w:t>Extra payments such as a company car, free accommodation etc. is …</w:t>
      </w:r>
    </w:p>
    <w:p>
      <w:pPr>
        <w:pStyle w:val="ind"/>
        <w:jc w:val="both"/>
        <w:spacing w:after="0" w:before="0"/>
        <w:rPr>
          <w:lang w:val="en-US"/>
          <w:color w:val="000000"/>
          <w:szCs w:val="24"/>
        </w:rPr>
      </w:pPr>
    </w:p>
    <w:p>
      <w:pPr>
        <w:rPr>
          <w:color w:val="000000"/>
          <w:shd w:val="clear" w:color="auto" w:fill="FFFFFF"/>
        </w:rPr>
      </w:pPr>
      <w:r>
        <w:rPr>
          <w:b/>
          <w:color w:val="000000"/>
        </w:rPr>
        <w:t>8.</w:t>
      </w:r>
      <w:r>
        <w:rPr>
          <w:b/>
          <w:color w:val="000000"/>
          <w:shd w:val="clear" w:color="auto" w:fill="FFFFFF"/>
        </w:rPr>
        <w:t xml:space="preserve"> В зависимости от формы речи различают два основных вида перевода:</w:t>
      </w:r>
      <w:r>
        <w:rPr>
          <w:b/>
          <w:color w:val="000000"/>
        </w:rPr>
        <w:br/>
      </w:r>
      <w:r>
        <w:rPr>
          <w:color w:val="000000"/>
          <w:shd w:val="clear" w:color="auto" w:fill="FFFFFF"/>
        </w:rPr>
        <w:t xml:space="preserve">а) письменный и устный </w:t>
      </w:r>
      <w:r>
        <w:rPr>
          <w:color w:val="000000"/>
        </w:rPr>
        <w:br/>
      </w:r>
      <w:r>
        <w:rPr>
          <w:color w:val="000000"/>
          <w:shd w:val="clear" w:color="auto" w:fill="FFFFFF"/>
        </w:rPr>
        <w:t>б) буквальный и свободный</w:t>
      </w:r>
      <w:r>
        <w:rPr>
          <w:color w:val="000000"/>
        </w:rPr>
        <w:br/>
      </w:r>
      <w:r>
        <w:rPr>
          <w:color w:val="000000"/>
          <w:shd w:val="clear" w:color="auto" w:fill="FFFFFF"/>
        </w:rPr>
        <w:t>в) последовательный и синхронный</w:t>
      </w:r>
    </w:p>
    <w:p>
      <w:pPr>
        <w:rPr>
          <w:color w:val="000000"/>
          <w:shd w:val="clear" w:color="auto" w:fill="FFFFFF"/>
        </w:rPr>
      </w:pPr>
    </w:p>
    <w:p>
      <w:pPr>
        <w:pStyle w:val="ind"/>
        <w:jc w:val="both"/>
        <w:rPr>
          <w:b/>
          <w:color w:val="000000"/>
        </w:rPr>
      </w:pPr>
      <w:r>
        <w:rPr>
          <w:b/>
          <w:color w:val="000000"/>
          <w:shd w:val="clear" w:color="auto" w:fill="FFFFFF"/>
        </w:rPr>
        <w:t xml:space="preserve">9. </w:t>
      </w:r>
      <w:r>
        <w:rPr>
          <w:b/>
          <w:color w:val="000000"/>
        </w:rPr>
        <w:t>… – перевод, в котором отражаются, как правило, лишь главная тема, предмет и назначение переводимого текста.</w:t>
      </w:r>
    </w:p>
    <w:p>
      <w:pPr>
        <w:jc w:val="both"/>
        <w:rPr>
          <w:lang w:val="en-US"/>
          <w:b/>
          <w:color w:val="000000"/>
        </w:rPr>
      </w:pPr>
      <w:r>
        <w:rPr>
          <w:lang w:val="en-US"/>
          <w:b/>
          <w:color w:val="000000"/>
        </w:rPr>
        <w:t>10. Inflation hurts people living on ... money incomes.</w:t>
      </w:r>
    </w:p>
    <w:p>
      <w:pPr>
        <w:jc w:val="both"/>
        <w:rPr>
          <w:lang w:val="en-US"/>
          <w:color w:val="000000"/>
        </w:rPr>
      </w:pPr>
    </w:p>
    <w:p>
      <w:pPr>
        <w:jc w:val="both"/>
        <w:rPr>
          <w:b/>
          <w:color w:val="000000"/>
        </w:rPr>
      </w:pPr>
      <w:r>
        <w:rPr>
          <w:b/>
          <w:color w:val="000000"/>
        </w:rPr>
        <w:t xml:space="preserve">11. Какой из предложенных ниже вариантов перевода наиболее точно соответствует смыслу предложения? </w:t>
      </w:r>
    </w:p>
    <w:p>
      <w:pPr>
        <w:jc w:val="both"/>
        <w:rPr>
          <w:lang w:val="en-US"/>
          <w:color w:val="000000"/>
        </w:rPr>
      </w:pPr>
      <w:r>
        <w:rPr>
          <w:lang w:val="en-US"/>
          <w:color w:val="000000"/>
        </w:rPr>
        <w:t xml:space="preserve">A contract is an agreement between two or more persons. </w:t>
      </w:r>
    </w:p>
    <w:p>
      <w:pPr>
        <w:jc w:val="both"/>
        <w:rPr>
          <w:color w:val="000000"/>
        </w:rPr>
      </w:pPr>
      <w:r>
        <w:rPr>
          <w:color w:val="000000"/>
        </w:rPr>
        <w:t xml:space="preserve">1) Контракт - это соглашение между двумя и более персонами. </w:t>
      </w:r>
    </w:p>
    <w:p>
      <w:pPr>
        <w:jc w:val="both"/>
        <w:rPr>
          <w:color w:val="000000"/>
        </w:rPr>
      </w:pPr>
      <w:r>
        <w:rPr>
          <w:color w:val="000000"/>
        </w:rPr>
        <w:t xml:space="preserve">2) Контракт - это соглашение не более двух персон. </w:t>
      </w:r>
    </w:p>
    <w:p>
      <w:pPr>
        <w:jc w:val="both"/>
        <w:rPr>
          <w:color w:val="000000"/>
        </w:rPr>
      </w:pPr>
      <w:r>
        <w:rPr>
          <w:color w:val="000000"/>
        </w:rPr>
        <w:t xml:space="preserve">3) Контракт - это соглашение между двумя сторонами. </w:t>
      </w:r>
    </w:p>
    <w:p>
      <w:pPr>
        <w:jc w:val="both"/>
        <w:rPr>
          <w:color w:val="000000"/>
        </w:rPr>
      </w:pPr>
      <w:r>
        <w:rPr>
          <w:color w:val="000000"/>
        </w:rPr>
        <w:t xml:space="preserve">4) все варианты правильные; </w:t>
      </w:r>
    </w:p>
    <w:p>
      <w:pPr>
        <w:jc w:val="both"/>
        <w:rPr>
          <w:color w:val="000000"/>
        </w:rPr>
      </w:pPr>
      <w:r>
        <w:rPr>
          <w:color w:val="000000"/>
        </w:rPr>
        <w:t xml:space="preserve">5) верных вариантов нет. </w:t>
      </w:r>
    </w:p>
    <w:p>
      <w:pPr>
        <w:jc w:val="both"/>
        <w:rPr>
          <w:color w:val="000000"/>
        </w:rPr>
      </w:pPr>
    </w:p>
    <w:p>
      <w:pPr>
        <w:jc w:val="both"/>
        <w:rPr>
          <w:lang w:val="en-US"/>
          <w:b/>
          <w:color w:val="000000"/>
        </w:rPr>
      </w:pPr>
      <w:r>
        <w:rPr>
          <w:lang w:val="en-US"/>
          <w:b/>
          <w:color w:val="000000"/>
        </w:rPr>
        <w:t>12. much/ in/ economical/ more/ bulk/ is/ buy/ it/ to.</w:t>
      </w:r>
    </w:p>
    <w:p>
      <w:pPr>
        <w:pStyle w:val="ind"/>
        <w:jc w:val="both"/>
        <w:rPr>
          <w:color w:val="000000"/>
        </w:rPr>
      </w:pPr>
      <w:r>
        <w:rPr>
          <w:b/>
          <w:color w:val="000000"/>
        </w:rPr>
        <w:t>13. … – перевод, в котором содержатся относительно подробные сведения о реферируемом документе – его назначении, тематике, методах исследования, полученных результатах</w:t>
      </w:r>
      <w:r>
        <w:rPr>
          <w:color w:val="000000"/>
        </w:rPr>
        <w:t>.</w:t>
      </w:r>
    </w:p>
    <w:p>
      <w:pPr>
        <w:pStyle w:val="ind"/>
        <w:jc w:val="both"/>
        <w:rPr>
          <w:lang w:val="en-US"/>
          <w:b/>
          <w:color w:val="000000"/>
          <w:szCs w:val="24"/>
        </w:rPr>
      </w:pPr>
      <w:r>
        <w:rPr>
          <w:lang w:val="en-US"/>
          <w:b/>
          <w:color w:val="000000"/>
        </w:rPr>
        <w:t>14.</w:t>
      </w:r>
      <w:r>
        <w:rPr>
          <w:lang w:val="en-US"/>
          <w:b/>
          <w:color w:val="000000"/>
          <w:szCs w:val="24"/>
        </w:rPr>
        <w:t xml:space="preserve"> Money that you receive as payment from the organization you work for, paid monthly is …</w:t>
      </w:r>
    </w:p>
    <w:p>
      <w:pPr>
        <w:jc w:val="both"/>
        <w:rPr>
          <w:b/>
          <w:color w:val="000000"/>
        </w:rPr>
      </w:pPr>
      <w:r>
        <w:rPr>
          <w:b/>
          <w:color w:val="000000"/>
        </w:rPr>
        <w:t>15. Какой из предложенных ниже вариантов перевода наиб</w:t>
      </w:r>
      <w:r>
        <w:rPr>
          <w:b/>
          <w:color w:val="000000"/>
        </w:rPr>
        <w:t>олее точно соответствует слову «</w:t>
      </w:r>
      <w:r>
        <w:rPr>
          <w:b/>
          <w:color w:val="000000"/>
        </w:rPr>
        <w:t>Сontract</w:t>
      </w:r>
      <w:r>
        <w:rPr>
          <w:b/>
          <w:color w:val="000000"/>
        </w:rPr>
        <w:t>»?</w:t>
      </w:r>
    </w:p>
    <w:p>
      <w:pPr>
        <w:jc w:val="both"/>
        <w:rPr>
          <w:color w:val="000000"/>
        </w:rPr>
      </w:pPr>
      <w:r>
        <w:rPr>
          <w:color w:val="000000"/>
        </w:rPr>
        <w:t>1) соглашение; 2) исполнение; 3) иск; 4) помолвка; 5) договор.</w:t>
      </w:r>
    </w:p>
    <w:p>
      <w:pPr>
        <w:pStyle w:val="ind"/>
        <w:jc w:val="both"/>
        <w:rPr>
          <w:lang w:val="en-US"/>
          <w:b/>
          <w:color w:val="000000"/>
        </w:rPr>
      </w:pPr>
      <w:r>
        <w:rPr>
          <w:lang w:val="en-US"/>
          <w:b/>
          <w:color w:val="000000"/>
        </w:rPr>
        <w:t xml:space="preserve">16. </w:t>
      </w:r>
      <w:r>
        <w:rPr>
          <w:lang w:val="en-US"/>
          <w:b/>
          <w:color w:val="000000"/>
          <w:szCs w:val="24"/>
        </w:rPr>
        <w:t>cost/ the/ next/ particular/ best/ want/ is/ opportunity/ resources/ given/ is/ use/ up/ in/ when/ way/ alternative/ to/ that/ you/ a.</w:t>
      </w:r>
    </w:p>
    <w:p>
      <w:pPr>
        <w:jc w:val="both"/>
        <w:rPr>
          <w:lang w:val="en-US"/>
          <w:b/>
          <w:color w:val="000000"/>
        </w:rPr>
      </w:pPr>
      <w:r>
        <w:rPr>
          <w:lang w:val="en-US"/>
          <w:b/>
          <w:color w:val="000000"/>
        </w:rPr>
        <w:t>17. One source of ... … is supply shocks.</w:t>
      </w:r>
    </w:p>
    <w:p>
      <w:pPr>
        <w:pStyle w:val="ind"/>
        <w:jc w:val="both"/>
        <w:rPr>
          <w:b/>
          <w:color w:val="000000"/>
        </w:rPr>
      </w:pPr>
      <w:r>
        <w:rPr>
          <w:b/>
          <w:color w:val="000000"/>
        </w:rPr>
        <w:t>18. … – перевод оригиналов, не принадлежащих к художественной литературе (общественно-политических, научно-технических, официально-деловых и пр.), т.е. текстов, основная функция которых заключается в сообщении каких-то сведений, а не в художественно-эстетическом воздействии на Реципиента.</w:t>
      </w:r>
    </w:p>
    <w:p>
      <w:pPr>
        <w:pStyle w:val="ind"/>
        <w:rPr>
          <w:color w:val="000000"/>
          <w:szCs w:val="24"/>
          <w:shd w:val="clear" w:color="auto" w:fill="FFFFFF"/>
        </w:rPr>
      </w:pPr>
      <w:r>
        <w:rPr>
          <w:b/>
          <w:color w:val="000000"/>
        </w:rPr>
        <w:t>19.</w:t>
      </w:r>
      <w:r>
        <w:rPr>
          <w:b/>
          <w:color w:val="000000"/>
          <w:szCs w:val="24"/>
          <w:shd w:val="clear" w:color="auto" w:fill="FFFFFF"/>
        </w:rPr>
        <w:t>Ситуативный контекст:</w:t>
      </w:r>
      <w:r>
        <w:rPr>
          <w:b/>
          <w:color w:val="000000"/>
          <w:szCs w:val="24"/>
        </w:rPr>
        <w:br/>
      </w:r>
      <w:r>
        <w:rPr>
          <w:color w:val="000000"/>
          <w:szCs w:val="24"/>
          <w:shd w:val="clear" w:color="auto" w:fill="FFFFFF"/>
        </w:rPr>
        <w:t>а) языковое окружение, в котором употребляется та или иная единица языка в тексте</w:t>
      </w:r>
      <w:r>
        <w:rPr>
          <w:color w:val="000000"/>
          <w:szCs w:val="24"/>
        </w:rPr>
        <w:br/>
      </w:r>
      <w:r>
        <w:rPr>
          <w:color w:val="000000"/>
          <w:szCs w:val="24"/>
          <w:shd w:val="clear" w:color="auto" w:fill="FFFFFF"/>
        </w:rPr>
        <w:t>б) условия, в которых проходит процесс перевода</w:t>
      </w:r>
      <w:r>
        <w:rPr>
          <w:color w:val="000000"/>
          <w:szCs w:val="24"/>
        </w:rPr>
        <w:br/>
      </w:r>
      <w:r>
        <w:rPr>
          <w:color w:val="000000"/>
          <w:szCs w:val="24"/>
          <w:shd w:val="clear" w:color="auto" w:fill="FFFFFF"/>
        </w:rPr>
        <w:t>в) обстановка, время и место, к которому относится данное высказывание</w:t>
      </w:r>
    </w:p>
    <w:p>
      <w:pPr>
        <w:pStyle w:val="ind"/>
        <w:rPr>
          <w:lang w:val="en-US"/>
          <w:b/>
          <w:color w:val="000000"/>
          <w:szCs w:val="24"/>
        </w:rPr>
      </w:pPr>
      <w:r>
        <w:rPr>
          <w:lang w:val="en-US"/>
          <w:b/>
          <w:color w:val="000000"/>
          <w:szCs w:val="24"/>
          <w:shd w:val="clear" w:color="auto" w:fill="FFFFFF"/>
        </w:rPr>
        <w:t xml:space="preserve">20. </w:t>
      </w:r>
      <w:r>
        <w:rPr>
          <w:lang w:val="en-US"/>
          <w:b/>
          <w:color w:val="000000"/>
          <w:szCs w:val="24"/>
        </w:rPr>
        <w:t>Money you earn that is paid according to the number of hours, days, or weeks that you work is …</w:t>
      </w:r>
    </w:p>
    <w:p>
      <w:pPr>
        <w:pStyle w:val="ind"/>
        <w:jc w:val="both"/>
        <w:rPr>
          <w:lang w:val="en-US"/>
          <w:b/>
          <w:color w:val="000000"/>
          <w:szCs w:val="24"/>
        </w:rPr>
      </w:pPr>
      <w:r>
        <w:rPr>
          <w:lang w:val="en-US"/>
          <w:b/>
          <w:color w:val="000000"/>
          <w:szCs w:val="24"/>
        </w:rPr>
        <w:t>21. use/ their/ sold/ personal/ consumer/ are/ for/ finished/ to/ products/ own/ goods/ consumers.</w:t>
      </w:r>
    </w:p>
    <w:p>
      <w:pPr>
        <w:jc w:val="both"/>
        <w:rPr>
          <w:lang w:val="en-US"/>
          <w:b/>
          <w:color w:val="000000"/>
        </w:rPr>
      </w:pPr>
      <w:r>
        <w:rPr>
          <w:lang w:val="en-US"/>
          <w:b/>
          <w:color w:val="000000"/>
        </w:rPr>
        <w:t>22. The boundary between inflation and … is price stability.</w:t>
      </w:r>
    </w:p>
    <w:p>
      <w:pPr>
        <w:rPr>
          <w:lang w:val="en-US"/>
          <w:color w:val="000000"/>
        </w:rPr>
      </w:pPr>
    </w:p>
    <w:p>
      <w:pPr>
        <w:rPr>
          <w:color w:val="000000"/>
          <w:shd w:val="clear" w:color="auto" w:fill="FFFFFF"/>
        </w:rPr>
      </w:pPr>
      <w:r>
        <w:rPr>
          <w:b/>
          <w:color w:val="000000"/>
        </w:rPr>
        <w:t xml:space="preserve">23. </w:t>
      </w:r>
      <w:r>
        <w:rPr>
          <w:b/>
          <w:color w:val="000000"/>
          <w:shd w:val="clear" w:color="auto" w:fill="FFFFFF"/>
        </w:rPr>
        <w:t>В каких типах текстов минимальной единицей перевода может выступать целый текст:</w:t>
      </w:r>
      <w:r>
        <w:rPr>
          <w:b/>
          <w:color w:val="000000"/>
        </w:rPr>
        <w:br/>
      </w:r>
      <w:r>
        <w:rPr>
          <w:color w:val="000000"/>
          <w:shd w:val="clear" w:color="auto" w:fill="FFFFFF"/>
        </w:rPr>
        <w:t>а) научные тексты</w:t>
      </w:r>
      <w:r>
        <w:rPr>
          <w:color w:val="000000"/>
        </w:rPr>
        <w:br/>
      </w:r>
      <w:r>
        <w:rPr>
          <w:color w:val="000000"/>
          <w:shd w:val="clear" w:color="auto" w:fill="FFFFFF"/>
        </w:rPr>
        <w:t>б) юридические документы</w:t>
      </w:r>
      <w:r>
        <w:rPr>
          <w:color w:val="000000"/>
        </w:rPr>
        <w:br/>
      </w:r>
      <w:r>
        <w:rPr>
          <w:color w:val="000000"/>
          <w:shd w:val="clear" w:color="auto" w:fill="FFFFFF"/>
        </w:rPr>
        <w:t>в) поэзия, рекламный слоган, общественные указатели</w:t>
      </w:r>
    </w:p>
    <w:p>
      <w:pPr>
        <w:rPr>
          <w:color w:val="000000"/>
          <w:shd w:val="clear" w:color="auto" w:fill="FFFFFF"/>
        </w:rPr>
      </w:pPr>
    </w:p>
    <w:p>
      <w:pPr>
        <w:jc w:val="both"/>
        <w:rPr>
          <w:lang w:val="en-US"/>
          <w:b/>
          <w:color w:val="000000"/>
        </w:rPr>
      </w:pPr>
      <w:r>
        <w:rPr>
          <w:lang w:val="en-US"/>
          <w:b/>
          <w:color w:val="000000"/>
          <w:shd w:val="clear" w:color="auto" w:fill="FFFFFF"/>
        </w:rPr>
        <w:t>24.</w:t>
      </w:r>
      <w:r>
        <w:rPr>
          <w:lang w:val="en-US"/>
          <w:b/>
          <w:color w:val="000000"/>
        </w:rPr>
        <w:t xml:space="preserve"> Every company must watch its … carefully if it is to avoid bankruptcy </w:t>
      </w:r>
    </w:p>
    <w:p>
      <w:pPr>
        <w:jc w:val="both"/>
        <w:rPr>
          <w:lang w:val="en-US"/>
          <w:color w:val="000000"/>
        </w:rPr>
      </w:pPr>
      <w:r>
        <w:rPr>
          <w:lang w:val="en-US"/>
          <w:color w:val="000000"/>
        </w:rPr>
        <w:t xml:space="preserve">a) director </w:t>
      </w:r>
    </w:p>
    <w:p>
      <w:pPr>
        <w:jc w:val="both"/>
        <w:rPr>
          <w:lang w:val="en-US"/>
          <w:color w:val="000000"/>
        </w:rPr>
      </w:pPr>
      <w:r>
        <w:rPr>
          <w:lang w:val="en-US"/>
          <w:color w:val="000000"/>
        </w:rPr>
        <w:t xml:space="preserve">b) sales manager </w:t>
      </w:r>
    </w:p>
    <w:p>
      <w:pPr>
        <w:jc w:val="both"/>
        <w:rPr>
          <w:lang w:val="en-US"/>
          <w:color w:val="000000"/>
        </w:rPr>
      </w:pPr>
      <w:r>
        <w:rPr>
          <w:lang w:val="en-US"/>
          <w:color w:val="000000"/>
        </w:rPr>
        <w:t xml:space="preserve">c) chief accountant </w:t>
      </w:r>
    </w:p>
    <w:p>
      <w:pPr>
        <w:jc w:val="both"/>
        <w:rPr>
          <w:lang w:val="en-US"/>
          <w:color w:val="000000"/>
        </w:rPr>
      </w:pPr>
      <w:r>
        <w:rPr>
          <w:lang w:val="en-US"/>
          <w:color w:val="000000"/>
        </w:rPr>
        <w:t xml:space="preserve">d) cash flow </w:t>
      </w:r>
    </w:p>
    <w:p>
      <w:pPr>
        <w:jc w:val="both"/>
        <w:rPr>
          <w:lang w:val="en-US"/>
          <w:color w:val="000000"/>
        </w:rPr>
      </w:pPr>
      <w:r>
        <w:rPr>
          <w:lang w:val="en-US"/>
          <w:color w:val="000000"/>
        </w:rPr>
        <w:t xml:space="preserve">e) production line </w:t>
      </w:r>
    </w:p>
    <w:p>
      <w:pPr>
        <w:jc w:val="both"/>
        <w:rPr>
          <w:lang w:val="en-US"/>
          <w:color w:val="000000"/>
        </w:rPr>
      </w:pPr>
      <w:r>
        <w:rPr>
          <w:lang w:val="en-US"/>
          <w:color w:val="000000"/>
        </w:rPr>
        <w:t xml:space="preserve">f) output </w:t>
      </w:r>
    </w:p>
    <w:p>
      <w:pPr>
        <w:jc w:val="both"/>
        <w:rPr>
          <w:lang w:val="en-US"/>
          <w:color w:val="000000"/>
        </w:rPr>
      </w:pPr>
      <w:r>
        <w:rPr>
          <w:lang w:val="en-US"/>
          <w:color w:val="000000"/>
        </w:rPr>
        <w:t xml:space="preserve">g) competitors </w:t>
      </w:r>
    </w:p>
    <w:p>
      <w:pPr>
        <w:jc w:val="both"/>
        <w:rPr>
          <w:lang w:val="en-US"/>
          <w:color w:val="000000"/>
        </w:rPr>
      </w:pPr>
      <w:r>
        <w:rPr>
          <w:lang w:val="en-US"/>
          <w:color w:val="000000"/>
        </w:rPr>
        <w:t>h) all the above</w:t>
      </w:r>
    </w:p>
    <w:p>
      <w:pPr>
        <w:jc w:val="both"/>
        <w:rPr>
          <w:lang w:val="en-US"/>
          <w:color w:val="000000"/>
        </w:rPr>
      </w:pPr>
    </w:p>
    <w:p>
      <w:pPr>
        <w:jc w:val="both"/>
        <w:rPr>
          <w:lang w:val="en-US"/>
          <w:b/>
          <w:color w:val="000000"/>
        </w:rPr>
      </w:pPr>
      <w:r>
        <w:rPr>
          <w:lang w:val="en-US"/>
          <w:b/>
          <w:color w:val="000000"/>
        </w:rPr>
        <w:t>25. … is a person who is successful in business and so has become rich and powerful.</w:t>
      </w:r>
    </w:p>
    <w:p>
      <w:pPr>
        <w:jc w:val="both"/>
        <w:rPr>
          <w:lang w:val="en-US"/>
          <w:b/>
          <w:color w:val="000000"/>
        </w:rPr>
      </w:pPr>
    </w:p>
    <w:p>
      <w:pPr>
        <w:jc w:val="both"/>
        <w:rPr>
          <w:lang w:val="en-US"/>
          <w:b/>
        </w:rPr>
      </w:pPr>
      <w:r>
        <w:rPr>
          <w:lang w:val="en-US"/>
          <w:b/>
          <w:color w:val="000000"/>
        </w:rPr>
        <w:t>26</w:t>
      </w:r>
      <w:r>
        <w:rPr>
          <w:lang w:val="en-US"/>
          <w:b/>
          <w:color w:val="000000"/>
        </w:rPr>
        <w:t xml:space="preserve">. </w:t>
      </w:r>
      <w:r>
        <w:rPr>
          <w:lang w:val="en-US"/>
          <w:b/>
        </w:rPr>
        <w:t xml:space="preserve">Find and correct the vocabulary, grammar or stylistic mistakes in the following sentences and clichés used for making a presentation: </w:t>
      </w:r>
      <w:r>
        <w:rPr>
          <w:lang w:val="en-US"/>
          <w:rFonts w:ascii="Arial" w:hAnsi="Arial" w:cs="Arial"/>
          <w:b/>
          <w:color w:val="333333"/>
          <w:sz w:val="20"/>
          <w:szCs w:val="20"/>
          <w:shd w:val="clear" w:color="auto" w:fill="FBFBFB"/>
        </w:rPr>
        <w:t> </w:t>
      </w:r>
    </w:p>
    <w:p>
      <w:pPr>
        <w:jc w:val="both"/>
        <w:rPr>
          <w:lang w:val="en-US"/>
          <w:color w:val="000000"/>
        </w:rPr>
      </w:pPr>
      <w:r>
        <w:rPr>
          <w:lang w:val="en-US"/>
          <w:color w:val="000000"/>
        </w:rPr>
        <w:t>1. Hi there, ladies and gentlemen! I am here today to make a presentation on …</w:t>
      </w:r>
    </w:p>
    <w:p>
      <w:pPr>
        <w:jc w:val="both"/>
        <w:rPr>
          <w:lang w:val="en-US"/>
          <w:color w:val="000000"/>
        </w:rPr>
      </w:pPr>
      <w:r>
        <w:rPr>
          <w:lang w:val="en-US"/>
          <w:color w:val="000000"/>
        </w:rPr>
        <w:t>2. What I like to present to you today is …</w:t>
      </w:r>
    </w:p>
    <w:p>
      <w:pPr>
        <w:jc w:val="both"/>
        <w:rPr>
          <w:lang w:val="en-US"/>
          <w:color w:val="000000"/>
        </w:rPr>
      </w:pPr>
      <w:r>
        <w:rPr>
          <w:lang w:val="en-US"/>
          <w:color w:val="000000"/>
        </w:rPr>
        <w:t>3. The object of my presentation is …</w:t>
      </w:r>
    </w:p>
    <w:p>
      <w:pPr>
        <w:jc w:val="both"/>
        <w:rPr>
          <w:lang w:val="en-US"/>
          <w:color w:val="000000"/>
        </w:rPr>
      </w:pPr>
      <w:r>
        <w:rPr>
          <w:lang w:val="en-US"/>
          <w:color w:val="000000"/>
        </w:rPr>
        <w:t>4. By the end of this talk you are familiar with …</w:t>
      </w:r>
    </w:p>
    <w:p>
      <w:pPr>
        <w:jc w:val="both"/>
        <w:rPr>
          <w:lang w:val="en-US"/>
          <w:color w:val="000000"/>
        </w:rPr>
      </w:pPr>
      <w:r>
        <w:rPr>
          <w:lang w:val="en-US"/>
          <w:color w:val="000000"/>
        </w:rPr>
        <w:t>5. If you will have questions, feel free to interrupt me at any time.</w:t>
      </w:r>
    </w:p>
    <w:p>
      <w:pPr>
        <w:rPr>
          <w:lang w:val="en-US"/>
          <w:b/>
          <w:bCs/>
        </w:rPr>
      </w:pPr>
    </w:p>
    <w:p>
      <w:pPr>
        <w:jc w:val="center"/>
        <w:rPr>
          <w:b/>
          <w:bCs/>
        </w:rPr>
      </w:pPr>
      <w:r>
        <w:rPr>
          <w:b/>
          <w:bCs/>
        </w:rPr>
        <w:t>3.7</w:t>
      </w:r>
      <w:r>
        <w:rPr>
          <w:b/>
          <w:bCs/>
        </w:rPr>
        <w:t xml:space="preserve"> Перечень теоретических вопросов к зачету</w:t>
      </w:r>
    </w:p>
    <w:p>
      <w:pPr>
        <w:jc w:val="center"/>
        <w:rPr>
          <w:b/>
          <w:bCs/>
        </w:rPr>
      </w:pPr>
    </w:p>
    <w:p>
      <w:pPr>
        <w:outlineLvl w:val="0"/>
        <w:jc w:val="both"/>
        <w:tabs>
          <w:tab w:val="left" w:pos="284"/>
        </w:tabs>
      </w:pPr>
      <w:r>
        <w:rPr>
          <w:bCs/>
        </w:rPr>
        <w:t xml:space="preserve">Раздел 1. </w:t>
      </w:r>
      <w:r>
        <w:t>Профессионально-ориентированный перевод: основные принципы</w:t>
      </w:r>
      <w:r>
        <w:t xml:space="preserve"> и приемы</w:t>
      </w:r>
      <w:r>
        <w:t xml:space="preserve">. Особенности перевода отраслевых терминов. </w:t>
      </w:r>
    </w:p>
    <w:p>
      <w:pPr>
        <w:jc w:val="both"/>
        <w:rPr>
          <w:bCs/>
        </w:rPr>
      </w:pPr>
      <w:r>
        <w:rPr>
          <w:bCs/>
        </w:rPr>
        <w:t>1.1 Правила, этапы, последовательность действий при выполнении полного письменного перевода текста</w:t>
      </w:r>
    </w:p>
    <w:p>
      <w:pPr>
        <w:jc w:val="both"/>
        <w:rPr>
          <w:bCs/>
        </w:rPr>
      </w:pPr>
      <w:r>
        <w:rPr>
          <w:bCs/>
        </w:rPr>
        <w:t>1.2 Способы перевода конструкций в пассивном залоге</w:t>
      </w:r>
    </w:p>
    <w:p>
      <w:pPr>
        <w:jc w:val="both"/>
        <w:rPr>
          <w:bCs/>
        </w:rPr>
      </w:pPr>
      <w:r>
        <w:rPr>
          <w:bCs/>
        </w:rPr>
        <w:t>1.3. Морфологические и синтаксические особенности языка научного стиля</w:t>
      </w:r>
    </w:p>
    <w:p>
      <w:pPr>
        <w:jc w:val="both"/>
        <w:rPr>
          <w:bCs/>
        </w:rPr>
      </w:pPr>
      <w:r>
        <w:rPr>
          <w:bCs/>
        </w:rPr>
        <w:t>1.4. Особенности перевода субстантивного атрибутивного словосочетания.</w:t>
      </w:r>
    </w:p>
    <w:p>
      <w:pPr>
        <w:jc w:val="both"/>
        <w:rPr>
          <w:bCs/>
        </w:rPr>
      </w:pPr>
      <w:r>
        <w:rPr>
          <w:bCs/>
        </w:rPr>
        <w:t>1.5. Основные правила работы с двуязычными и одноязычными словарями</w:t>
      </w:r>
    </w:p>
    <w:p>
      <w:pPr>
        <w:jc w:val="both"/>
        <w:spacing w:line="254" w:lineRule="auto"/>
      </w:pPr>
      <w:r>
        <w:rPr>
          <w:bCs/>
        </w:rPr>
        <w:t xml:space="preserve">Раздел 2. </w:t>
      </w:r>
      <w:r>
        <w:t xml:space="preserve">Реферирование научных и научно-популярных статей </w:t>
      </w:r>
      <w:r>
        <w:t>профессиональной направленности</w:t>
      </w:r>
      <w:r>
        <w:t xml:space="preserve">. Научное аннотирование: аннотирование текстов по отраслевой тематике/тематике исследования. </w:t>
      </w:r>
    </w:p>
    <w:p>
      <w:pPr>
        <w:jc w:val="both"/>
        <w:spacing w:line="254" w:lineRule="auto"/>
      </w:pPr>
      <w:r>
        <w:rPr>
          <w:bCs/>
        </w:rPr>
        <w:t>2.1. Правила структурирования и языковые особенности аннотации к научной статье.</w:t>
      </w:r>
    </w:p>
    <w:p>
      <w:pPr>
        <w:jc w:val="both"/>
        <w:rPr>
          <w:lang w:eastAsia="en-US"/>
          <w:bCs/>
        </w:rPr>
      </w:pPr>
      <w:r>
        <w:rPr>
          <w:lang w:eastAsia="en-US"/>
          <w:bCs/>
        </w:rPr>
        <w:t>2.1. Основные клише и наиболее употребительные грамматические конструкции для реферирования и аннотирования.</w:t>
      </w:r>
    </w:p>
    <w:p>
      <w:pPr>
        <w:jc w:val="both"/>
        <w:rPr>
          <w:bCs/>
          <w:color w:val="000000"/>
        </w:rPr>
      </w:pPr>
      <w:r>
        <w:rPr>
          <w:lang w:eastAsia="en-US"/>
          <w:bCs/>
        </w:rPr>
        <w:t xml:space="preserve">Раздел 3. </w:t>
      </w:r>
      <w:r>
        <w:rPr>
          <w:bCs/>
          <w:color w:val="000000"/>
        </w:rPr>
        <w:t>Профессиональная и деловая коммуникация.</w:t>
      </w:r>
    </w:p>
    <w:p>
      <w:pPr>
        <w:jc w:val="both"/>
        <w:rPr>
          <w:bCs/>
        </w:rPr>
      </w:pPr>
      <w:r>
        <w:rPr>
          <w:lang w:eastAsia="en-US"/>
          <w:bCs/>
        </w:rPr>
        <w:t>3</w:t>
      </w:r>
      <w:r>
        <w:rPr>
          <w:lang w:eastAsia="en-US"/>
          <w:bCs/>
        </w:rPr>
        <w:t xml:space="preserve">.1. </w:t>
      </w:r>
      <w:r>
        <w:rPr>
          <w:bCs/>
        </w:rPr>
        <w:t>Вводные обороты, слова-связки</w:t>
      </w:r>
      <w:r>
        <w:rPr>
          <w:bCs/>
        </w:rPr>
        <w:t>, используемые в публичной речи.</w:t>
      </w:r>
    </w:p>
    <w:p>
      <w:pPr>
        <w:jc w:val="both"/>
        <w:rPr>
          <w:bCs/>
        </w:rPr>
      </w:pPr>
      <w:r>
        <w:rPr>
          <w:bCs/>
        </w:rPr>
        <w:t>3</w:t>
      </w:r>
      <w:r>
        <w:rPr>
          <w:bCs/>
        </w:rPr>
        <w:t>.1. Содержательные, структурные и языковые требования к тексту мультимедийной презентации</w:t>
      </w:r>
      <w:r>
        <w:rPr>
          <w:bCs/>
        </w:rPr>
        <w:t>.</w:t>
      </w:r>
    </w:p>
    <w:p>
      <w:pPr>
        <w:jc w:val="both"/>
        <w:rPr>
          <w:bCs/>
        </w:rPr>
      </w:pPr>
    </w:p>
    <w:p>
      <w:pPr>
        <w:ind w:left="708" w:firstLine="12"/>
        <w:spacing w:after="200"/>
        <w:rPr>
          <w:lang w:eastAsia="en-US"/>
          <w:b/>
          <w:bCs/>
          <w:shd w:val="clear" w:color="auto" w:fill="FFFFFF"/>
        </w:rPr>
      </w:pPr>
      <w:r>
        <w:rPr>
          <w:lang w:eastAsia="en-US"/>
          <w:b/>
          <w:bCs/>
          <w:shd w:val="clear" w:color="auto" w:fill="FFFFFF"/>
        </w:rPr>
        <w:t>3.8</w:t>
      </w:r>
      <w:r>
        <w:rPr>
          <w:lang w:eastAsia="en-US"/>
          <w:b/>
          <w:bCs/>
          <w:shd w:val="clear" w:color="auto" w:fill="FFFFFF"/>
        </w:rPr>
        <w:t xml:space="preserve"> Перечень типовых простых практических заданий к зачету</w:t>
      </w:r>
    </w:p>
    <w:p>
      <w:pPr>
        <w:rPr>
          <w:lang w:eastAsia="en-US"/>
          <w:bCs/>
          <w:shd w:val="clear" w:color="auto" w:fill="FFFFFF"/>
        </w:rPr>
      </w:pPr>
      <w:r>
        <w:rPr>
          <w:lang w:eastAsia="en-US"/>
          <w:bCs/>
          <w:shd w:val="clear" w:color="auto" w:fill="FFFFFF"/>
        </w:rPr>
        <w:t xml:space="preserve">1. Прочитайте и переведите выделенные слова на русский язык без использования словаря. Определите, к какой части речи они принадлежат.                                                                                                                                                              2. Вставьте в предложениях пропущенные артикли </w:t>
      </w:r>
      <w:r>
        <w:rPr>
          <w:lang w:val="en-US" w:eastAsia="en-US"/>
          <w:bCs/>
          <w:shd w:val="clear" w:color="auto" w:fill="FFFFFF"/>
        </w:rPr>
        <w:t>a</w:t>
      </w:r>
      <w:r>
        <w:rPr>
          <w:lang w:eastAsia="en-US"/>
          <w:bCs/>
          <w:shd w:val="clear" w:color="auto" w:fill="FFFFFF"/>
        </w:rPr>
        <w:t>/</w:t>
      </w:r>
      <w:r>
        <w:rPr>
          <w:lang w:val="en-US" w:eastAsia="en-US"/>
          <w:bCs/>
          <w:shd w:val="clear" w:color="auto" w:fill="FFFFFF"/>
        </w:rPr>
        <w:t>an</w:t>
      </w:r>
      <w:r>
        <w:rPr>
          <w:lang w:eastAsia="en-US"/>
          <w:bCs/>
          <w:shd w:val="clear" w:color="auto" w:fill="FFFFFF"/>
        </w:rPr>
        <w:t xml:space="preserve">, </w:t>
      </w:r>
      <w:r>
        <w:rPr>
          <w:lang w:val="en-US" w:eastAsia="en-US"/>
          <w:bCs/>
          <w:shd w:val="clear" w:color="auto" w:fill="FFFFFF"/>
        </w:rPr>
        <w:t>the</w:t>
      </w:r>
      <w:r>
        <w:rPr>
          <w:lang w:eastAsia="en-US"/>
          <w:bCs/>
          <w:shd w:val="clear" w:color="auto" w:fill="FFFFFF"/>
        </w:rPr>
        <w:t>.                                                                                                                 3. Заполните пропуски в тексте соответствующими предлогами.                                                                                     4. Выберите правильную видовременную форму глагола</w:t>
      </w:r>
      <w:r>
        <w:rPr>
          <w:lang w:eastAsia="en-US"/>
          <w:bCs/>
          <w:shd w:val="clear" w:color="auto" w:fill="FFFFFF"/>
        </w:rPr>
        <w:t>.</w:t>
      </w:r>
      <w:r>
        <w:rPr>
          <w:lang w:eastAsia="en-US"/>
          <w:bCs/>
          <w:shd w:val="clear" w:color="auto" w:fill="FFFFFF"/>
        </w:rPr>
        <w:t xml:space="preserve">                                                                                                       5. Замените модальные глаголы соответствующими эквивалентами</w:t>
      </w:r>
      <w:r>
        <w:rPr>
          <w:lang w:eastAsia="en-US"/>
          <w:bCs/>
          <w:shd w:val="clear" w:color="auto" w:fill="FFFFFF"/>
        </w:rPr>
        <w:t>.</w:t>
      </w:r>
      <w:r>
        <w:rPr>
          <w:lang w:eastAsia="en-US"/>
          <w:bCs/>
          <w:shd w:val="clear" w:color="auto" w:fill="FFFFFF"/>
        </w:rPr>
        <w:tab/>
      </w:r>
    </w:p>
    <w:p>
      <w:pPr>
        <w:rPr>
          <w:lang w:eastAsia="en-US"/>
          <w:bCs/>
          <w:shd w:val="clear" w:color="auto" w:fill="FFFFFF"/>
        </w:rPr>
      </w:pPr>
      <w:r>
        <w:rPr>
          <w:lang w:eastAsia="en-US"/>
          <w:bCs/>
          <w:shd w:val="clear" w:color="auto" w:fill="FFFFFF"/>
        </w:rPr>
        <w:t xml:space="preserve">6. Заполните пропуски в тексте подходящими по смыслу словами (приведенными в </w:t>
      </w:r>
      <w:r>
        <w:rPr>
          <w:lang w:eastAsia="en-US"/>
          <w:bCs/>
          <w:shd w:val="clear" w:color="auto" w:fill="FFFFFF"/>
        </w:rPr>
        <w:t xml:space="preserve">таблице).  </w:t>
      </w:r>
      <w:r>
        <w:rPr>
          <w:lang w:eastAsia="en-US"/>
          <w:bCs/>
          <w:shd w:val="clear" w:color="auto" w:fill="FFFFFF"/>
        </w:rPr>
        <w:t xml:space="preserve">                                                                                                                                                                                                          7. Перепишите предложения в страдательном залоге, сделав выделенное слово подлежащим</w:t>
      </w:r>
      <w:r>
        <w:rPr>
          <w:lang w:eastAsia="en-US"/>
          <w:bCs/>
          <w:shd w:val="clear" w:color="auto" w:fill="FFFFFF"/>
        </w:rPr>
        <w:t>.</w:t>
      </w:r>
      <w:r>
        <w:rPr>
          <w:lang w:eastAsia="en-US"/>
          <w:bCs/>
          <w:shd w:val="clear" w:color="auto" w:fill="FFFFFF"/>
        </w:rPr>
        <w:t xml:space="preserve">                                                                                                                                                                                          8. Вставьте в предложения подходящий глагол (глаголы даны в таблице), преобразуя его в герундиальную форму.                                                 </w:t>
      </w:r>
      <w:r>
        <w:rPr>
          <w:lang w:eastAsia="en-US"/>
          <w:bCs/>
          <w:shd w:val="clear" w:color="auto" w:fill="FFFFFF"/>
        </w:rPr>
        <w:tab/>
      </w:r>
      <w:r>
        <w:rPr>
          <w:lang w:eastAsia="en-US"/>
          <w:bCs/>
          <w:shd w:val="clear" w:color="auto" w:fill="FFFFFF"/>
        </w:rPr>
        <w:tab/>
      </w:r>
    </w:p>
    <w:p>
      <w:pPr>
        <w:rPr>
          <w:lang w:eastAsia="en-US"/>
          <w:bCs/>
          <w:shd w:val="clear" w:color="auto" w:fill="FFFFFF"/>
        </w:rPr>
      </w:pPr>
      <w:r>
        <w:rPr>
          <w:lang w:eastAsia="en-US"/>
          <w:bCs/>
          <w:shd w:val="clear" w:color="auto" w:fill="FFFFFF"/>
        </w:rPr>
        <w:t>9. Определите функции герундия в предложениях. Переведите предложения.                                   10.  Найдите причастия (</w:t>
      </w:r>
      <w:r>
        <w:rPr>
          <w:lang w:val="en-US" w:eastAsia="en-US"/>
          <w:bCs/>
          <w:shd w:val="clear" w:color="auto" w:fill="FFFFFF"/>
        </w:rPr>
        <w:t>PI</w:t>
      </w:r>
      <w:r>
        <w:rPr>
          <w:lang w:eastAsia="en-US"/>
          <w:bCs/>
          <w:shd w:val="clear" w:color="auto" w:fill="FFFFFF"/>
        </w:rPr>
        <w:t>/</w:t>
      </w:r>
      <w:r>
        <w:rPr>
          <w:lang w:val="en-US" w:eastAsia="en-US"/>
          <w:bCs/>
          <w:shd w:val="clear" w:color="auto" w:fill="FFFFFF"/>
        </w:rPr>
        <w:t>PII</w:t>
      </w:r>
      <w:r>
        <w:rPr>
          <w:lang w:eastAsia="en-US"/>
          <w:bCs/>
          <w:shd w:val="clear" w:color="auto" w:fill="FFFFFF"/>
        </w:rPr>
        <w:t>) в предложениях и определите их функции.                                        11. Определите функции инфинитива в предложениях. Переведите предложения.</w:t>
      </w:r>
    </w:p>
    <w:p>
      <w:pPr>
        <w:jc w:val="center"/>
        <w:rPr>
          <w:b/>
          <w:bCs/>
        </w:rPr>
      </w:pPr>
    </w:p>
    <w:p>
      <w:pPr>
        <w:jc w:val="center"/>
        <w:rPr>
          <w:b/>
          <w:bCs/>
        </w:rPr>
      </w:pPr>
      <w:r>
        <w:rPr>
          <w:b/>
          <w:bCs/>
        </w:rPr>
        <w:t>3.9</w:t>
      </w:r>
      <w:r>
        <w:rPr>
          <w:b/>
          <w:bCs/>
        </w:rPr>
        <w:t xml:space="preserve"> Перечень типовых практических заданий к зачету</w:t>
      </w:r>
    </w:p>
    <w:p>
      <w:pPr>
        <w:jc w:val="center"/>
        <w:rPr>
          <w:b/>
          <w:bCs/>
        </w:rPr>
      </w:pPr>
    </w:p>
    <w:p>
      <w:pPr>
        <w:jc w:val="both"/>
      </w:pPr>
      <w:r>
        <w:t xml:space="preserve">1. Подготовьте монологическое высказывание по теме раздела. </w:t>
      </w:r>
    </w:p>
    <w:p>
      <w:pPr>
        <w:jc w:val="both"/>
      </w:pPr>
      <w:r>
        <w:t xml:space="preserve">2. Подготовьтесь к диалогу по теме раздела. </w:t>
      </w:r>
    </w:p>
    <w:p>
      <w:pPr>
        <w:jc w:val="both"/>
      </w:pPr>
      <w:r>
        <w:t>3. Прочтите текст и озаглавьте его.</w:t>
      </w:r>
    </w:p>
    <w:p>
      <w:pPr>
        <w:jc w:val="both"/>
      </w:pPr>
      <w:r>
        <w:t>4. Прочтите текст и ответьте, верны ли следующие утверждения.</w:t>
      </w:r>
    </w:p>
    <w:p>
      <w:pPr>
        <w:jc w:val="both"/>
        <w:rPr>
          <w:lang w:eastAsia="en-US"/>
          <w:bCs/>
          <w:shd w:val="clear" w:color="auto" w:fill="FFFFFF"/>
        </w:rPr>
      </w:pPr>
      <w:r>
        <w:rPr>
          <w:lang w:eastAsia="en-US"/>
          <w:bCs/>
          <w:shd w:val="clear" w:color="auto" w:fill="FFFFFF"/>
        </w:rPr>
        <w:t xml:space="preserve">5. Выполните письменный перевод текста с английского на русский язык.                                </w:t>
      </w:r>
    </w:p>
    <w:p>
      <w:pPr>
        <w:jc w:val="both"/>
        <w:rPr>
          <w:lang w:eastAsia="en-US"/>
          <w:bCs/>
          <w:shd w:val="clear" w:color="auto" w:fill="FFFFFF"/>
        </w:rPr>
      </w:pPr>
      <w:r>
        <w:rPr>
          <w:lang w:eastAsia="en-US"/>
          <w:bCs/>
          <w:shd w:val="clear" w:color="auto" w:fill="FFFFFF"/>
        </w:rPr>
        <w:t>6. Ответьте на вопросы к тексту / закончите предложения, используя информацию теста.</w:t>
      </w:r>
      <w:r>
        <w:rPr>
          <w:lang w:eastAsia="en-US"/>
          <w:bCs/>
          <w:shd w:val="clear" w:color="auto" w:fill="FFFFFF"/>
        </w:rPr>
        <w:tab/>
      </w:r>
      <w:r>
        <w:rPr>
          <w:lang w:eastAsia="en-US"/>
          <w:bCs/>
          <w:shd w:val="clear" w:color="auto" w:fill="FFFFFF"/>
        </w:rPr>
        <w:t xml:space="preserve">                                                                                                                                                                                                                          7. Прочтите текст. Составьте его краткое изложение (письменно).</w:t>
      </w:r>
      <w:r>
        <w:rPr>
          <w:lang w:eastAsia="en-US"/>
          <w:bCs/>
          <w:shd w:val="clear" w:color="auto" w:fill="FFFFFF"/>
        </w:rPr>
        <w:tab/>
      </w:r>
    </w:p>
    <w:p>
      <w:pPr>
        <w:jc w:val="both"/>
        <w:rPr>
          <w:rFonts w:ascii="Times New Roman" w:hAnsi="Times New Roman"/>
          <w:sz w:val="24"/>
          <w:szCs w:val="24"/>
        </w:rPr>
      </w:pPr>
      <w:r>
        <w:rPr>
          <w:lang w:eastAsia="en-US"/>
          <w:bCs/>
          <w:shd w:val="clear" w:color="auto" w:fill="FFFFFF"/>
        </w:rPr>
        <w:t>8. Прослушайте аудиозапись и выберите правильные ответы на вопросы к тексту.</w:t>
      </w:r>
    </w:p>
    <w:p>
      <w:pPr>
        <w:pStyle w:val="2f0"/>
        <w:ind w:firstLine="709"/>
        <w:jc w:val="both"/>
        <w:rPr>
          <w:rFonts w:ascii="Times New Roman" w:hAnsi="Times New Roman"/>
          <w:sz w:val="24"/>
          <w:szCs w:val="24"/>
        </w:rPr>
      </w:pPr>
    </w:p>
    <w:p>
      <w:pPr>
        <w:jc w:val="center"/>
        <w:rPr>
          <w:b/>
          <w:bCs/>
          <w:sz w:val="28"/>
          <w:szCs w:val="28"/>
        </w:rPr>
      </w:pPr>
      <w:r>
        <w:rPr>
          <w:b/>
          <w:bCs/>
          <w:sz w:val="28"/>
          <w:szCs w:val="28"/>
        </w:rPr>
        <w:t>4. Методические материалы, определяющие процедуру оценивания</w:t>
      </w:r>
    </w:p>
    <w:p>
      <w:pPr>
        <w:pStyle w:val="af2"/>
        <w:jc w:val="center"/>
        <w:spacing w:after="0"/>
        <w:rPr>
          <w:b/>
          <w:bCs/>
          <w:sz w:val="28"/>
          <w:szCs w:val="28"/>
          <w:highlight w:val="yellow"/>
        </w:rPr>
      </w:pPr>
      <w:r>
        <w:rPr>
          <w:b/>
          <w:bCs/>
          <w:sz w:val="28"/>
          <w:szCs w:val="28"/>
        </w:rPr>
        <w:t>знаний, умений, навыков и (или) опыта деятельности</w:t>
      </w:r>
    </w:p>
    <w:p>
      <w:pPr>
        <w:pStyle w:val="af2"/>
        <w:jc w:val="center"/>
        <w:rPr>
          <w:b/>
          <w:bCs/>
        </w:rPr>
      </w:pPr>
    </w:p>
    <w:p>
      <w:pPr>
        <w:pStyle w:val="Style1"/>
        <w:ind w:firstLine="540"/>
        <w:widowControl/>
        <w:jc w:val="both"/>
        <w:tabs>
          <w:tab w:val="num" w:pos="435"/>
        </w:tabs>
        <w:rPr>
          <w:color w:val="000000"/>
        </w:rPr>
      </w:pPr>
      <w:r>
        <w:rPr>
          <w:color w:val="000000"/>
        </w:rPr>
        <w:t>В таблице приведены описания процедур проведения контрольно-оценочных мероприятий и процедур оценивания результатов обучения с помощью оценочных средств в соответствии с рабочей программой дисциплины.</w:t>
      </w:r>
    </w:p>
    <w:p>
      <w:pPr>
        <w:pStyle w:val="Style1"/>
        <w:ind w:firstLine="540"/>
        <w:widowControl/>
        <w:jc w:val="both"/>
        <w:tabs>
          <w:tab w:val="num" w:pos="435"/>
        </w:tabs>
        <w:rPr>
          <w:color w:val="00000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jc w:val="center"/>
      </w:tblPr>
      <w:tblGrid>
        <w:gridCol w:w="1946"/>
        <w:gridCol w:w="7830"/>
      </w:tblGrid>
      <w:tr>
        <w:trPr>
          <w:jc w:val="center"/>
        </w:trPr>
        <w:tc>
          <w:tcPr>
            <w:tcW w:w="1946" w:type="dxa"/>
            <w:tcBorders>
              <w:top w:val="single" w:sz="4" w:space="0" w:color="auto"/>
              <w:left w:val="single" w:sz="4" w:space="0" w:color="auto"/>
              <w:bottom w:val="single" w:sz="4" w:space="0" w:color="auto"/>
              <w:right w:val="single" w:sz="4" w:space="0" w:color="auto"/>
            </w:tcBorders>
            <w:vAlign w:val="center"/>
            <w:hideMark/>
          </w:tcPr>
          <w:p>
            <w:pPr>
              <w:jc w:val="center"/>
              <w:spacing w:line="254" w:lineRule="auto"/>
              <w:rPr>
                <w:b/>
                <w:color w:val="000000"/>
                <w:sz w:val="20"/>
                <w:szCs w:val="20"/>
                <w:highlight w:val="none"/>
              </w:rPr>
            </w:pPr>
            <w:r>
              <w:rPr>
                <w:b/>
                <w:color w:val="000000"/>
                <w:sz w:val="20"/>
                <w:szCs w:val="20"/>
                <w:highlight w:val="none"/>
              </w:rPr>
              <w:t>Наименование</w:t>
            </w:r>
          </w:p>
          <w:p>
            <w:pPr>
              <w:jc w:val="center"/>
              <w:spacing w:line="254" w:lineRule="auto"/>
              <w:rPr>
                <w:b/>
                <w:color w:val="000000"/>
                <w:sz w:val="20"/>
                <w:szCs w:val="20"/>
                <w:highlight w:val="none"/>
              </w:rPr>
            </w:pPr>
            <w:r>
              <w:rPr>
                <w:b/>
                <w:color w:val="000000"/>
                <w:sz w:val="20"/>
                <w:szCs w:val="20"/>
                <w:highlight w:val="none"/>
              </w:rPr>
              <w:t>оценочного</w:t>
            </w:r>
          </w:p>
          <w:p>
            <w:pPr>
              <w:ind w:right="49"/>
              <w:jc w:val="center"/>
              <w:tabs>
                <w:tab w:val="left" w:pos="1944"/>
              </w:tabs>
              <w:spacing w:line="254" w:lineRule="auto"/>
              <w:rPr>
                <w:color w:val="000000"/>
                <w:sz w:val="20"/>
                <w:szCs w:val="20"/>
              </w:rPr>
            </w:pPr>
            <w:r>
              <w:rPr>
                <w:b/>
                <w:color w:val="000000"/>
                <w:sz w:val="20"/>
                <w:szCs w:val="20"/>
                <w:highlight w:val="none"/>
              </w:rPr>
              <w:t>средства</w:t>
            </w:r>
          </w:p>
        </w:tc>
        <w:tc>
          <w:tcPr>
            <w:tcW w:w="7830" w:type="dxa"/>
            <w:tcBorders>
              <w:top w:val="single" w:sz="4" w:space="0" w:color="auto"/>
              <w:left w:val="single" w:sz="4" w:space="0" w:color="auto"/>
              <w:bottom w:val="single" w:sz="4" w:space="0" w:color="auto"/>
              <w:right w:val="single" w:sz="4" w:space="0" w:color="auto"/>
            </w:tcBorders>
            <w:vAlign w:val="center"/>
            <w:hideMark/>
          </w:tcPr>
          <w:p>
            <w:pPr>
              <w:adjustRightInd/>
              <w:autoSpaceDE w:val="off"/>
              <w:autoSpaceDN w:val="off"/>
              <w:jc w:val="center"/>
              <w:tabs>
                <w:tab w:val="num" w:pos="435"/>
              </w:tabs>
              <w:spacing w:line="254" w:lineRule="auto"/>
              <w:rPr>
                <w:rFonts w:eastAsia="Calibri"/>
                <w:b/>
                <w:color w:val="000000"/>
                <w:sz w:val="20"/>
                <w:szCs w:val="20"/>
              </w:rPr>
            </w:pPr>
            <w:r>
              <w:rPr>
                <w:rFonts w:eastAsia="Calibri"/>
                <w:b/>
                <w:color w:val="000000"/>
                <w:sz w:val="20"/>
                <w:szCs w:val="20"/>
              </w:rPr>
              <w:t>Описание процедуры проведения контрольно-оценочного мероприятия</w:t>
            </w:r>
          </w:p>
          <w:p>
            <w:pPr>
              <w:adjustRightInd/>
              <w:autoSpaceDE w:val="off"/>
              <w:autoSpaceDN w:val="off"/>
              <w:jc w:val="center"/>
              <w:tabs>
                <w:tab w:val="num" w:pos="435"/>
              </w:tabs>
              <w:spacing w:line="254" w:lineRule="auto"/>
              <w:rPr>
                <w:rFonts w:eastAsia="Calibri"/>
                <w:color w:val="000000"/>
                <w:sz w:val="20"/>
                <w:szCs w:val="20"/>
              </w:rPr>
            </w:pPr>
            <w:r>
              <w:rPr>
                <w:rFonts w:eastAsia="Calibri"/>
                <w:b/>
                <w:color w:val="000000"/>
                <w:sz w:val="20"/>
                <w:szCs w:val="20"/>
              </w:rPr>
              <w:t>и процедуры оценивания результатов обучения</w:t>
            </w:r>
          </w:p>
        </w:tc>
      </w:tr>
      <w:tr>
        <w:trPr>
          <w:jc w:val="center"/>
        </w:trPr>
        <w:tc>
          <w:tcPr>
            <w:tcW w:w="1946" w:type="dxa"/>
            <w:tcBorders>
              <w:top w:val="single" w:sz="4" w:space="0" w:color="auto"/>
              <w:left w:val="single" w:sz="4" w:space="0" w:color="auto"/>
              <w:bottom w:val="single" w:sz="4" w:space="0" w:color="auto"/>
              <w:right w:val="single" w:sz="4" w:space="0" w:color="auto"/>
            </w:tcBorders>
            <w:vAlign w:val="center"/>
            <w:hideMark/>
          </w:tcPr>
          <w:p>
            <w:pPr>
              <w:jc w:val="both"/>
              <w:spacing w:line="254" w:lineRule="auto"/>
              <w:rPr>
                <w:color w:val="000000"/>
                <w:sz w:val="20"/>
                <w:szCs w:val="20"/>
              </w:rPr>
            </w:pPr>
            <w:r>
              <w:rPr>
                <w:color w:val="000000"/>
                <w:sz w:val="20"/>
                <w:szCs w:val="20"/>
              </w:rPr>
              <w:t>Терминологический диктант</w:t>
            </w:r>
          </w:p>
        </w:tc>
        <w:tc>
          <w:tcPr>
            <w:tcW w:w="7830" w:type="dxa"/>
            <w:tcBorders>
              <w:top w:val="single" w:sz="4" w:space="0" w:color="auto"/>
              <w:left w:val="single" w:sz="4" w:space="0" w:color="auto"/>
              <w:bottom w:val="single" w:sz="4" w:space="0" w:color="auto"/>
              <w:right w:val="single" w:sz="4" w:space="0" w:color="auto"/>
            </w:tcBorders>
            <w:hideMark/>
          </w:tcPr>
          <w:p>
            <w:pPr>
              <w:jc w:val="both"/>
              <w:spacing w:line="254" w:lineRule="auto"/>
              <w:rPr>
                <w:color w:val="000000"/>
                <w:sz w:val="20"/>
                <w:szCs w:val="20"/>
              </w:rPr>
            </w:pPr>
            <w:r>
              <w:rPr>
                <w:color w:val="000000"/>
                <w:sz w:val="20"/>
                <w:szCs w:val="20"/>
              </w:rPr>
              <w:t>Терминологический диктант проводится во время практических занятий. Во время проведения терминологического диктанта пользоваться учебниками, справочниками, конспектами лекций, тетрадями для практических занятий не разрешено.</w:t>
            </w:r>
          </w:p>
          <w:p>
            <w:pPr>
              <w:adjustRightInd/>
              <w:autoSpaceDE w:val="off"/>
              <w:autoSpaceDN w:val="off"/>
              <w:jc w:val="both"/>
              <w:tabs>
                <w:tab w:val="num" w:pos="435"/>
              </w:tabs>
              <w:spacing w:line="254" w:lineRule="auto"/>
              <w:rPr>
                <w:rFonts w:eastAsia="Calibri"/>
                <w:b/>
                <w:bCs/>
                <w:color w:val="000000"/>
                <w:sz w:val="20"/>
                <w:szCs w:val="20"/>
              </w:rPr>
            </w:pPr>
            <w:r>
              <w:rPr>
                <w:rFonts w:eastAsia="Calibri"/>
                <w:color w:val="000000"/>
                <w:sz w:val="20"/>
                <w:szCs w:val="20"/>
              </w:rPr>
              <w:t>Преподаватель на практическом занятии, предшествующем занятию проведения терминологического диктанта, доводит до обучающихся: тему ТД, количество заданий в ТД, время выполнения ТД</w:t>
            </w:r>
          </w:p>
        </w:tc>
      </w:tr>
      <w:tr>
        <w:trPr>
          <w:jc w:val="center"/>
        </w:trPr>
        <w:tc>
          <w:tcPr>
            <w:tcW w:w="1946" w:type="dxa"/>
            <w:tcBorders>
              <w:top w:val="single" w:sz="4" w:space="0" w:color="auto"/>
              <w:left w:val="single" w:sz="4" w:space="0" w:color="auto"/>
              <w:bottom w:val="single" w:sz="4" w:space="0" w:color="auto"/>
              <w:right w:val="single" w:sz="4" w:space="0" w:color="auto"/>
            </w:tcBorders>
            <w:vAlign w:val="center"/>
            <w:hideMark/>
          </w:tcPr>
          <w:p>
            <w:pPr>
              <w:jc w:val="both"/>
              <w:spacing w:line="254" w:lineRule="auto"/>
              <w:rPr>
                <w:color w:val="000000"/>
                <w:sz w:val="20"/>
                <w:szCs w:val="20"/>
              </w:rPr>
            </w:pPr>
            <w:r>
              <w:rPr>
                <w:sz w:val="20"/>
                <w:szCs w:val="20"/>
              </w:rPr>
              <w:t>Контрольная работа (КР)</w:t>
            </w:r>
          </w:p>
        </w:tc>
        <w:tc>
          <w:tcPr>
            <w:tcW w:w="7830" w:type="dxa"/>
            <w:tcBorders>
              <w:top w:val="single" w:sz="4" w:space="0" w:color="auto"/>
              <w:left w:val="single" w:sz="4" w:space="0" w:color="auto"/>
              <w:bottom w:val="single" w:sz="4" w:space="0" w:color="auto"/>
              <w:right w:val="single" w:sz="4" w:space="0" w:color="auto"/>
            </w:tcBorders>
            <w:hideMark/>
          </w:tcPr>
          <w:p>
            <w:pPr>
              <w:adjustRightInd/>
              <w:autoSpaceDE w:val="off"/>
              <w:autoSpaceDN w:val="off"/>
              <w:jc w:val="both"/>
              <w:tabs>
                <w:tab w:val="num" w:pos="435"/>
              </w:tabs>
              <w:spacing w:line="254" w:lineRule="auto"/>
              <w:rPr>
                <w:rFonts w:eastAsia="Calibri"/>
                <w:b/>
                <w:bCs/>
                <w:color w:val="000000"/>
                <w:sz w:val="20"/>
                <w:szCs w:val="20"/>
              </w:rPr>
            </w:pPr>
            <w:r>
              <w:rPr>
                <w:iCs/>
                <w:sz w:val="20"/>
                <w:szCs w:val="20"/>
              </w:rPr>
              <w:t>Контрольные работы, предусмотренные рабочей программой дисциплины, студенты заочной формы обучения выполняют в установленные преподавателем сроки (рекомендуется до начала очередной сессии). Вариантов КР по теме не менее двух. Преподаватель на практическом занятии, предшествующем проведению КР, доводит до обучающихся: тему КР, количество заданий в КР, сроки выполнения КР</w:t>
            </w:r>
          </w:p>
        </w:tc>
      </w:tr>
      <w:tr>
        <w:trPr>
          <w:jc w:val="center"/>
        </w:trPr>
        <w:tc>
          <w:tcPr>
            <w:tcW w:w="1946" w:type="dxa"/>
            <w:tcBorders>
              <w:top w:val="single" w:sz="4" w:space="0" w:color="auto"/>
              <w:left w:val="single" w:sz="4" w:space="0" w:color="auto"/>
              <w:bottom w:val="single" w:sz="4" w:space="0" w:color="auto"/>
              <w:right w:val="single" w:sz="4" w:space="0" w:color="auto"/>
            </w:tcBorders>
            <w:vAlign w:val="center"/>
            <w:hideMark/>
          </w:tcPr>
          <w:p>
            <w:pPr>
              <w:jc w:val="both"/>
              <w:spacing w:line="254" w:lineRule="auto"/>
              <w:rPr>
                <w:color w:val="000000"/>
                <w:sz w:val="20"/>
                <w:szCs w:val="20"/>
              </w:rPr>
            </w:pPr>
            <w:r>
              <w:rPr>
                <w:color w:val="000000"/>
                <w:sz w:val="20"/>
                <w:szCs w:val="20"/>
              </w:rPr>
              <w:t>Задания на письменный перевод, реферирование и аннотирование</w:t>
            </w:r>
          </w:p>
        </w:tc>
        <w:tc>
          <w:tcPr>
            <w:tcW w:w="7830" w:type="dxa"/>
            <w:tcBorders>
              <w:top w:val="single" w:sz="4" w:space="0" w:color="auto"/>
              <w:left w:val="single" w:sz="4" w:space="0" w:color="auto"/>
              <w:bottom w:val="single" w:sz="4" w:space="0" w:color="auto"/>
              <w:right w:val="single" w:sz="4" w:space="0" w:color="auto"/>
            </w:tcBorders>
            <w:hideMark/>
          </w:tcPr>
          <w:p>
            <w:pPr>
              <w:adjustRightInd/>
              <w:autoSpaceDE w:val="off"/>
              <w:autoSpaceDN w:val="off"/>
              <w:jc w:val="both"/>
              <w:tabs>
                <w:tab w:val="num" w:pos="435"/>
              </w:tabs>
              <w:spacing w:line="254" w:lineRule="auto"/>
              <w:rPr>
                <w:rFonts w:eastAsia="Calibri"/>
                <w:b/>
                <w:bCs/>
                <w:color w:val="000000"/>
                <w:sz w:val="20"/>
                <w:szCs w:val="20"/>
              </w:rPr>
            </w:pPr>
            <w:r>
              <w:rPr>
                <w:rFonts w:eastAsia="Calibri"/>
                <w:color w:val="000000"/>
                <w:sz w:val="20"/>
                <w:szCs w:val="20"/>
              </w:rPr>
              <w:t>Реферирование статей и письменный перевод, предусмотренные рабочей программой дисциплины, проводятся во время практических занятий. Вариантов заданий должно быть не менее двух. Преподаватель должен обеспечить наличие (на каждого студента) англо-русского словаря.</w:t>
            </w:r>
          </w:p>
        </w:tc>
      </w:tr>
      <w:tr>
        <w:trPr>
          <w:jc w:val="center"/>
        </w:trPr>
        <w:tc>
          <w:tcPr>
            <w:tcW w:w="1946" w:type="dxa"/>
            <w:tcBorders>
              <w:top w:val="single" w:sz="4" w:space="0" w:color="auto"/>
              <w:left w:val="single" w:sz="4" w:space="0" w:color="auto"/>
              <w:bottom w:val="single" w:sz="4" w:space="0" w:color="auto"/>
              <w:right w:val="single" w:sz="4" w:space="0" w:color="auto"/>
            </w:tcBorders>
            <w:vAlign w:val="center"/>
            <w:hideMark/>
          </w:tcPr>
          <w:p>
            <w:pPr>
              <w:jc w:val="both"/>
              <w:spacing w:line="254" w:lineRule="auto"/>
              <w:rPr>
                <w:color w:val="000000"/>
                <w:sz w:val="20"/>
                <w:szCs w:val="20"/>
              </w:rPr>
            </w:pPr>
            <w:r>
              <w:rPr>
                <w:sz w:val="20"/>
                <w:szCs w:val="20"/>
              </w:rPr>
              <w:t>Задания реконструктивного уровня</w:t>
            </w:r>
          </w:p>
        </w:tc>
        <w:tc>
          <w:tcPr>
            <w:tcW w:w="7830" w:type="dxa"/>
            <w:tcBorders>
              <w:top w:val="single" w:sz="4" w:space="0" w:color="auto"/>
              <w:left w:val="single" w:sz="4" w:space="0" w:color="auto"/>
              <w:bottom w:val="single" w:sz="4" w:space="0" w:color="auto"/>
              <w:right w:val="single" w:sz="4" w:space="0" w:color="auto"/>
            </w:tcBorders>
            <w:hideMark/>
          </w:tcPr>
          <w:p>
            <w:pPr>
              <w:jc w:val="both"/>
              <w:rPr>
                <w:iCs/>
                <w:sz w:val="20"/>
                <w:szCs w:val="20"/>
              </w:rPr>
            </w:pPr>
            <w:r>
              <w:rPr>
                <w:iCs/>
                <w:sz w:val="20"/>
                <w:szCs w:val="20"/>
              </w:rPr>
              <w:t>Выполнение заданий реконструктивного уровня, предусмотренные рабочей программой дисциплины, проводятся во время практических занятий. Вариантов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разрешено.</w:t>
            </w:r>
          </w:p>
          <w:p>
            <w:pPr>
              <w:ind w:firstLine="47"/>
              <w:jc w:val="both"/>
              <w:spacing w:line="254" w:lineRule="auto"/>
              <w:rPr>
                <w:i/>
                <w:color w:val="000000"/>
                <w:sz w:val="20"/>
                <w:szCs w:val="20"/>
              </w:rPr>
            </w:pPr>
            <w:r>
              <w:rPr>
                <w:iCs/>
                <w:sz w:val="20"/>
                <w:szCs w:val="20"/>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w:t>
            </w:r>
          </w:p>
        </w:tc>
      </w:tr>
      <w:tr>
        <w:trPr>
          <w:jc w:val="center"/>
        </w:trPr>
        <w:tc>
          <w:tcPr>
            <w:tcW w:w="1946" w:type="dxa"/>
            <w:tcBorders>
              <w:top w:val="single" w:sz="4" w:space="0" w:color="auto"/>
              <w:left w:val="single" w:sz="4" w:space="0" w:color="auto"/>
              <w:bottom w:val="single" w:sz="4" w:space="0" w:color="auto"/>
              <w:right w:val="single" w:sz="4" w:space="0" w:color="auto"/>
            </w:tcBorders>
            <w:vAlign w:val="center"/>
            <w:hideMark/>
          </w:tcPr>
          <w:p>
            <w:pPr>
              <w:jc w:val="both"/>
              <w:spacing w:line="254" w:lineRule="auto"/>
              <w:rPr>
                <w:color w:val="000000"/>
                <w:sz w:val="20"/>
                <w:szCs w:val="20"/>
              </w:rPr>
            </w:pPr>
            <w:r>
              <w:rPr>
                <w:color w:val="000000"/>
                <w:sz w:val="20"/>
                <w:szCs w:val="20"/>
              </w:rPr>
              <w:t>Задания продуктивного уровня</w:t>
            </w:r>
          </w:p>
        </w:tc>
        <w:tc>
          <w:tcPr>
            <w:tcW w:w="7830" w:type="dxa"/>
            <w:tcBorders>
              <w:top w:val="single" w:sz="4" w:space="0" w:color="auto"/>
              <w:left w:val="single" w:sz="4" w:space="0" w:color="auto"/>
              <w:bottom w:val="single" w:sz="4" w:space="0" w:color="auto"/>
              <w:right w:val="single" w:sz="4" w:space="0" w:color="auto"/>
            </w:tcBorders>
            <w:hideMark/>
          </w:tcPr>
          <w:p>
            <w:pPr>
              <w:adjustRightInd/>
              <w:autoSpaceDE w:val="off"/>
              <w:autoSpaceDN w:val="off"/>
              <w:jc w:val="both"/>
              <w:tabs>
                <w:tab w:val="num" w:pos="435"/>
              </w:tabs>
              <w:spacing w:line="254" w:lineRule="auto"/>
              <w:rPr>
                <w:rFonts w:eastAsia="Calibri"/>
                <w:b/>
                <w:bCs/>
                <w:color w:val="000000"/>
                <w:sz w:val="20"/>
                <w:szCs w:val="20"/>
              </w:rPr>
            </w:pPr>
            <w:r>
              <w:rPr>
                <w:rFonts w:eastAsia="Calibri"/>
                <w:color w:val="000000"/>
                <w:sz w:val="20"/>
                <w:szCs w:val="20"/>
              </w:rPr>
              <w:t>Задания продуктивного уровня предполагают подготовку монологических и/ или диалогических высказываний в устной или письменной форме. Выполняются как в рамках самостоятельной работы, так и во время практических занятий. Тематика докладов (эссе, сообщений, пр.)  обсуждается на предшествующих занятиях.</w:t>
            </w:r>
          </w:p>
        </w:tc>
      </w:tr>
      <w:tr>
        <w:trPr>
          <w:jc w:val="center"/>
        </w:trPr>
        <w:tc>
          <w:tcPr>
            <w:tcW w:w="1946" w:type="dxa"/>
            <w:tcBorders>
              <w:top w:val="single" w:sz="4" w:space="0" w:color="auto"/>
              <w:left w:val="single" w:sz="4" w:space="0" w:color="auto"/>
              <w:bottom w:val="single" w:sz="4" w:space="0" w:color="auto"/>
              <w:right w:val="single" w:sz="4" w:space="0" w:color="auto"/>
            </w:tcBorders>
            <w:vAlign w:val="center"/>
          </w:tcPr>
          <w:p>
            <w:pPr>
              <w:jc w:val="both"/>
              <w:spacing w:line="254" w:lineRule="auto"/>
              <w:rPr>
                <w:color w:val="000000"/>
                <w:sz w:val="20"/>
                <w:szCs w:val="20"/>
              </w:rPr>
            </w:pPr>
            <w:r>
              <w:rPr>
                <w:color w:val="000000"/>
                <w:sz w:val="20"/>
                <w:szCs w:val="20"/>
              </w:rPr>
              <w:t>Тест</w:t>
            </w:r>
          </w:p>
        </w:tc>
        <w:tc>
          <w:tcPr>
            <w:tcW w:w="7830" w:type="dxa"/>
            <w:tcBorders>
              <w:top w:val="single" w:sz="4" w:space="0" w:color="auto"/>
              <w:left w:val="single" w:sz="4" w:space="0" w:color="auto"/>
              <w:bottom w:val="single" w:sz="4" w:space="0" w:color="auto"/>
              <w:right w:val="single" w:sz="4" w:space="0" w:color="auto"/>
            </w:tcBorders>
          </w:tcPr>
          <w:p>
            <w:pPr>
              <w:jc w:val="both"/>
              <w:rPr>
                <w:sz w:val="20"/>
                <w:szCs w:val="20"/>
              </w:rPr>
            </w:pPr>
            <w:r>
              <w:rPr>
                <w:sz w:val="20"/>
                <w:szCs w:val="20"/>
              </w:rPr>
              <w:t>Средство, позволяющее оценить знания, умения, навыки и (или) опыт деятельности обучающегося по дисциплине.</w:t>
            </w:r>
          </w:p>
          <w:p>
            <w:pPr>
              <w:adjustRightInd/>
              <w:autoSpaceDE w:val="off"/>
              <w:autoSpaceDN w:val="off"/>
              <w:jc w:val="both"/>
              <w:tabs>
                <w:tab w:val="num" w:pos="435"/>
              </w:tabs>
              <w:spacing w:line="254" w:lineRule="auto"/>
              <w:rPr>
                <w:rFonts w:eastAsia="Calibri"/>
                <w:color w:val="000000"/>
                <w:sz w:val="20"/>
                <w:szCs w:val="20"/>
              </w:rPr>
            </w:pPr>
            <w:r>
              <w:rPr>
                <w:sz w:val="20"/>
                <w:szCs w:val="20"/>
              </w:rPr>
              <w:t>Преподаватель на последнем практическом занятии напоминает обучающимся, что они могут посмотреть перечень вопросов к тесту в ФОС, размещенном электронной информационно-образовательной среде Университета, доступной обучающемуся через его личный кабинет.</w:t>
            </w:r>
          </w:p>
        </w:tc>
      </w:tr>
      <w:tr>
        <w:trPr>
          <w:jc w:val="center"/>
        </w:trPr>
        <w:tc>
          <w:tcPr>
            <w:tcW w:w="1946" w:type="dxa"/>
            <w:tcBorders>
              <w:top w:val="single" w:sz="4" w:space="0" w:color="auto"/>
              <w:left w:val="single" w:sz="4" w:space="0" w:color="auto"/>
              <w:bottom w:val="single" w:sz="4" w:space="0" w:color="auto"/>
              <w:right w:val="single" w:sz="4" w:space="0" w:color="auto"/>
            </w:tcBorders>
            <w:vAlign w:val="center"/>
          </w:tcPr>
          <w:p>
            <w:pPr>
              <w:jc w:val="both"/>
              <w:spacing w:line="254" w:lineRule="auto"/>
              <w:rPr>
                <w:color w:val="000000"/>
                <w:sz w:val="20"/>
                <w:szCs w:val="20"/>
              </w:rPr>
            </w:pPr>
            <w:r>
              <w:rPr>
                <w:rFonts w:eastAsia="Arial Unicode MS"/>
                <w:color w:val="000000"/>
                <w:sz w:val="20"/>
                <w:szCs w:val="20"/>
              </w:rPr>
              <w:t xml:space="preserve">Зачет </w:t>
            </w:r>
          </w:p>
        </w:tc>
        <w:tc>
          <w:tcPr>
            <w:tcW w:w="7830" w:type="dxa"/>
            <w:tcBorders>
              <w:top w:val="single" w:sz="4" w:space="0" w:color="auto"/>
              <w:left w:val="single" w:sz="4" w:space="0" w:color="auto"/>
              <w:bottom w:val="single" w:sz="4" w:space="0" w:color="auto"/>
              <w:right w:val="single" w:sz="4" w:space="0" w:color="auto"/>
            </w:tcBorders>
          </w:tcPr>
          <w:p>
            <w:pPr>
              <w:jc w:val="both"/>
              <w:rPr>
                <w:b/>
                <w:color w:val="000000"/>
                <w:sz w:val="20"/>
                <w:szCs w:val="20"/>
              </w:rPr>
            </w:pPr>
            <w:r>
              <w:rPr>
                <w:color w:val="000000"/>
                <w:sz w:val="20"/>
                <w:szCs w:val="20"/>
              </w:rPr>
              <w:t>Проведение промежуточной аттестации в форме зачета у студентов очно-заочной формы обучения позволяет сформировать среднюю оценку по дисциплине по результатам текущего контроля (при этом могут учитываться результаты рубежного и итогово</w:t>
            </w:r>
            <w:r>
              <w:rPr>
                <w:color w:val="000000"/>
                <w:sz w:val="20"/>
                <w:szCs w:val="20"/>
              </w:rPr>
              <w:t>го тестирования по дисциплине), т</w:t>
            </w:r>
            <w:r>
              <w:rPr>
                <w:color w:val="000000"/>
                <w:sz w:val="20"/>
                <w:szCs w:val="20"/>
              </w:rPr>
              <w:t xml:space="preserve">ак как оценочные средства, используемые при текущем контроле, позволяют оценить знания, умения и владения навыками/опытом деятельности обучающихся при освоении дисциплины. Для чего преподаватель находит среднюю оценку уровня сформированности компетенций у обучающегося, как сумму всех полученных оценок, деленную на число этих оценок. </w:t>
            </w:r>
          </w:p>
        </w:tc>
      </w:tr>
    </w:tbl>
    <w:p>
      <w:pPr>
        <w:pStyle w:val="Style1"/>
        <w:ind w:firstLine="540"/>
        <w:widowControl/>
        <w:jc w:val="both"/>
        <w:tabs>
          <w:tab w:val="num" w:pos="435"/>
        </w:tabs>
        <w:rPr>
          <w:color w:val="000000"/>
        </w:rPr>
      </w:pPr>
    </w:p>
    <w:p>
      <w:pPr>
        <w:jc w:val="center"/>
        <w:rPr>
          <w:color w:val="000000"/>
        </w:rPr>
      </w:pPr>
      <w:r>
        <w:rPr>
          <w:color w:val="000000"/>
        </w:rPr>
        <w:t>Шкала и критерии оценивания компетенций в результате</w:t>
      </w:r>
    </w:p>
    <w:p>
      <w:pPr>
        <w:jc w:val="center"/>
        <w:rPr>
          <w:color w:val="000000"/>
        </w:rPr>
      </w:pPr>
      <w:r>
        <w:rPr>
          <w:color w:val="000000"/>
        </w:rPr>
        <w:t>изучения дисциплины при проведении промежуточной аттестации</w:t>
      </w:r>
    </w:p>
    <w:p>
      <w:pPr>
        <w:jc w:val="center"/>
        <w:rPr>
          <w:color w:val="000000"/>
        </w:rPr>
      </w:pPr>
      <w:r>
        <w:rPr>
          <w:color w:val="000000"/>
        </w:rPr>
        <w:t>в форме зачета по результатам текущего контроля</w:t>
      </w:r>
    </w:p>
    <w:tbl>
      <w:tblPr>
        <w:tblW w:w="10060" w:type="dxa"/>
        <w:tblLook w:val="01E0" w:firstRow="1" w:lastRow="1" w:firstColumn="1" w:lastColumn="1" w:noHBand="0" w:noVBand="0"/>
        <w:jc w:val="center"/>
      </w:tblPr>
      <w:tblGrid>
        <w:gridCol w:w="7233"/>
        <w:gridCol w:w="2827"/>
      </w:tblGrid>
      <w:tr>
        <w:trPr>
          <w:jc w:val="center"/>
        </w:trPr>
        <w:tc>
          <w:tcPr>
            <w:tcW w:w="7233" w:type="dxa"/>
            <w:tcBorders>
              <w:top w:val="single" w:sz="4" w:space="0" w:color="auto"/>
              <w:left w:val="single" w:sz="4" w:space="0" w:color="auto"/>
              <w:bottom w:val="single" w:sz="4" w:space="0" w:color="auto"/>
              <w:right w:val="single" w:sz="4" w:space="0" w:color="auto"/>
            </w:tcBorders>
            <w:vAlign w:val="center"/>
          </w:tcPr>
          <w:p>
            <w:pPr>
              <w:jc w:val="center"/>
              <w:rPr>
                <w:color w:val="000000"/>
                <w:sz w:val="20"/>
                <w:szCs w:val="20"/>
              </w:rPr>
            </w:pPr>
            <w:r>
              <w:rPr>
                <w:color w:val="000000"/>
                <w:sz w:val="20"/>
                <w:szCs w:val="20"/>
              </w:rPr>
              <w:t>Средняя оценка уровня сформированности компетенций</w:t>
            </w:r>
          </w:p>
          <w:p>
            <w:pPr>
              <w:jc w:val="center"/>
              <w:rPr>
                <w:color w:val="000000"/>
                <w:sz w:val="20"/>
                <w:szCs w:val="20"/>
              </w:rPr>
            </w:pPr>
            <w:r>
              <w:rPr>
                <w:color w:val="000000"/>
                <w:sz w:val="20"/>
                <w:szCs w:val="20"/>
              </w:rPr>
              <w:t>по результатам текущего контроля</w:t>
            </w:r>
          </w:p>
        </w:tc>
        <w:tc>
          <w:tcPr>
            <w:tcW w:w="2827" w:type="dxa"/>
            <w:tcBorders>
              <w:top w:val="single" w:sz="4" w:space="0" w:color="auto"/>
              <w:left w:val="single" w:sz="4" w:space="0" w:color="auto"/>
              <w:bottom w:val="single" w:sz="4" w:space="0" w:color="auto"/>
              <w:right w:val="single" w:sz="4" w:space="0" w:color="auto"/>
            </w:tcBorders>
            <w:vAlign w:val="center"/>
          </w:tcPr>
          <w:p>
            <w:pPr>
              <w:jc w:val="center"/>
              <w:rPr>
                <w:color w:val="000000"/>
                <w:sz w:val="20"/>
                <w:szCs w:val="20"/>
              </w:rPr>
            </w:pPr>
            <w:r>
              <w:rPr>
                <w:color w:val="000000"/>
                <w:sz w:val="20"/>
                <w:szCs w:val="20"/>
              </w:rPr>
              <w:t>Оценка</w:t>
            </w:r>
          </w:p>
        </w:tc>
      </w:tr>
      <w:tr>
        <w:trPr>
          <w:jc w:val="center"/>
        </w:trPr>
        <w:tc>
          <w:tcPr>
            <w:tcW w:w="7233" w:type="dxa"/>
            <w:tcBorders>
              <w:top w:val="single" w:sz="4" w:space="0" w:color="auto"/>
              <w:left w:val="single" w:sz="4" w:space="0" w:color="auto"/>
              <w:bottom w:val="single" w:sz="4" w:space="0" w:color="auto"/>
              <w:right w:val="single" w:sz="4" w:space="0" w:color="auto"/>
            </w:tcBorders>
          </w:tcPr>
          <w:p>
            <w:pPr>
              <w:jc w:val="both"/>
              <w:rPr>
                <w:color w:val="000000"/>
                <w:sz w:val="20"/>
                <w:szCs w:val="20"/>
              </w:rPr>
            </w:pPr>
            <w:r>
              <w:rPr>
                <w:color w:val="000000"/>
                <w:sz w:val="20"/>
                <w:szCs w:val="20"/>
              </w:rPr>
              <w:t>Оценка не менее 3,0 и нет ни одной неудовлетворительной оценки по текущему контролю</w:t>
            </w:r>
          </w:p>
        </w:tc>
        <w:tc>
          <w:tcPr>
            <w:tcW w:w="2827" w:type="dxa"/>
            <w:tcBorders>
              <w:top w:val="single" w:sz="4" w:space="0" w:color="auto"/>
              <w:left w:val="single" w:sz="4" w:space="0" w:color="auto"/>
              <w:bottom w:val="single" w:sz="4" w:space="0" w:color="auto"/>
              <w:right w:val="single" w:sz="4" w:space="0" w:color="auto"/>
            </w:tcBorders>
            <w:vAlign w:val="center"/>
          </w:tcPr>
          <w:p>
            <w:pPr>
              <w:jc w:val="center"/>
              <w:rPr>
                <w:color w:val="000000"/>
                <w:sz w:val="20"/>
                <w:szCs w:val="20"/>
              </w:rPr>
            </w:pPr>
            <w:r>
              <w:rPr>
                <w:color w:val="000000"/>
                <w:sz w:val="20"/>
                <w:szCs w:val="20"/>
              </w:rPr>
              <w:t>«зачтено»</w:t>
            </w:r>
          </w:p>
        </w:tc>
      </w:tr>
      <w:tr>
        <w:trPr>
          <w:jc w:val="center"/>
        </w:trPr>
        <w:tc>
          <w:tcPr>
            <w:tcW w:w="7233" w:type="dxa"/>
            <w:tcBorders>
              <w:top w:val="single" w:sz="4" w:space="0" w:color="auto"/>
              <w:left w:val="single" w:sz="4" w:space="0" w:color="auto"/>
              <w:bottom w:val="single" w:sz="4" w:space="0" w:color="auto"/>
              <w:right w:val="single" w:sz="4" w:space="0" w:color="auto"/>
            </w:tcBorders>
          </w:tcPr>
          <w:p>
            <w:pPr>
              <w:jc w:val="both"/>
              <w:rPr>
                <w:color w:val="000000"/>
                <w:sz w:val="20"/>
                <w:szCs w:val="20"/>
              </w:rPr>
            </w:pPr>
            <w:r>
              <w:rPr>
                <w:color w:val="000000"/>
                <w:sz w:val="20"/>
                <w:szCs w:val="20"/>
              </w:rPr>
              <w:t>Оценка менее 3,0 или получена хотя бы одна неудовлетворительная оценка по текущему контролю</w:t>
            </w:r>
          </w:p>
        </w:tc>
        <w:tc>
          <w:tcPr>
            <w:tcW w:w="2827" w:type="dxa"/>
            <w:tcBorders>
              <w:top w:val="single" w:sz="4" w:space="0" w:color="auto"/>
              <w:left w:val="single" w:sz="4" w:space="0" w:color="auto"/>
              <w:bottom w:val="single" w:sz="4" w:space="0" w:color="auto"/>
              <w:right w:val="single" w:sz="4" w:space="0" w:color="auto"/>
            </w:tcBorders>
            <w:vAlign w:val="center"/>
          </w:tcPr>
          <w:p>
            <w:pPr>
              <w:jc w:val="center"/>
              <w:rPr>
                <w:color w:val="000000"/>
                <w:sz w:val="20"/>
                <w:szCs w:val="20"/>
              </w:rPr>
            </w:pPr>
            <w:r>
              <w:rPr>
                <w:color w:val="000000"/>
                <w:sz w:val="20"/>
                <w:szCs w:val="20"/>
              </w:rPr>
              <w:t>«не зачтено»</w:t>
            </w:r>
          </w:p>
        </w:tc>
      </w:tr>
    </w:tbl>
    <w:p>
      <w:pPr>
        <w:ind w:firstLine="540"/>
        <w:jc w:val="both"/>
        <w:rPr>
          <w:color w:val="000000"/>
          <w:sz w:val="20"/>
          <w:szCs w:val="20"/>
        </w:rPr>
      </w:pPr>
    </w:p>
    <w:p>
      <w:pPr>
        <w:ind w:firstLine="540"/>
        <w:jc w:val="both"/>
        <w:rPr>
          <w:color w:val="000000"/>
        </w:rPr>
      </w:pPr>
      <w:r>
        <w:rPr>
          <w:color w:val="000000"/>
        </w:rPr>
        <w:t xml:space="preserve">Если оценка уровня сформированности компетенций обучающегося не соответствует критериям получения зачета, то обучающийся сдает зачет. </w:t>
      </w:r>
    </w:p>
    <w:p>
      <w:pPr>
        <w:pStyle w:val="Style1"/>
        <w:ind w:firstLine="540"/>
        <w:widowControl/>
        <w:jc w:val="both"/>
        <w:tabs>
          <w:tab w:val="num" w:pos="435"/>
        </w:tabs>
        <w:rPr>
          <w:color w:val="000000"/>
        </w:rPr>
      </w:pPr>
      <w:r>
        <w:rPr>
          <w:color w:val="000000"/>
        </w:rPr>
        <w:t xml:space="preserve">Зачет проводится в форме тестирования. База тестовых заданий разного уровня сложности размещена в электронной информационно-образовательной среде </w:t>
      </w:r>
      <w:r>
        <w:rPr>
          <w:color w:val="000000"/>
        </w:rPr>
        <w:t>КрИЖТИрГУПС</w:t>
      </w:r>
      <w:r>
        <w:rPr>
          <w:color w:val="000000"/>
        </w:rPr>
        <w:t xml:space="preserve"> и обучающийся имеет возможность ознакомиться с демонстрационным вариантом ФТЗ</w:t>
      </w:r>
      <w:r>
        <w:rPr>
          <w:color w:val="000000"/>
        </w:rPr>
        <w:t>.</w:t>
      </w:r>
    </w:p>
    <w:p>
      <w:pPr>
        <w:pStyle w:val="Style1"/>
        <w:ind w:firstLine="540"/>
        <w:widowControl/>
        <w:jc w:val="both"/>
        <w:tabs>
          <w:tab w:val="num" w:pos="435"/>
        </w:tabs>
        <w:rPr>
          <w:color w:val="000000"/>
        </w:rPr>
      </w:pPr>
    </w:p>
    <w:sectPr>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Times New Roman">
    <w:panose1 w:val="02020603050405020304"/>
    <w:family w:val="roman"/>
    <w:charset w:val="00"/>
    <w:notTrueType w:val="false"/>
    <w:sig w:usb0="E0002EFF" w:usb1="C000785B" w:usb2="00000009" w:usb3="00000001" w:csb0="400001FF" w:csb1="FFFF0000"/>
  </w:font>
  <w:font w:name="Calibri">
    <w:panose1 w:val="020F0502020204030204"/>
    <w:family w:val="swiss"/>
    <w:charset w:val="00"/>
    <w:notTrueType w:val="false"/>
    <w:sig w:usb0="E4002EFF" w:usb1="C000247B" w:usb2="00000009" w:usb3="00000001" w:csb0="200001FF" w:csb1="00000001"/>
  </w:font>
  <w:font w:name="Times New Roman CYR">
    <w:panose1 w:val="02020603FFFFFFFFFFFF"/>
    <w:family w:val="roman"/>
    <w:charset w:val="cc"/>
    <w:notTrueType w:val="false"/>
    <w:pitch w:val="variable"/>
    <w:sig w:usb0="E0002EFF" w:usb1="C000785B" w:usb2="00000009" w:usb3="00000000" w:csb0="000001FF" w:csb1="00000000"/>
  </w:font>
  <w:font w:name="Arial Unicode MS">
    <w:panose1 w:val="020B0604020202020204"/>
    <w:family w:val="swiss"/>
    <w:charset w:val="80"/>
    <w:notTrueType w:val="false"/>
    <w:sig w:usb0="7FFFFFFF" w:usb1="7FFFFFFF" w:usb2="0000003F" w:usb3="00000001" w:csb0="603F01FF" w:csb1="7FFFFFFF"/>
  </w:font>
  <w:font w:name="TimesNewRomanPS-BoldItalicMT">
    <w:panose1 w:val="00000000000000000000"/>
    <w:family w:val="roman"/>
    <w:altName w:val="Times New Roman"/>
    <w:charset w:val="00"/>
    <w:notTrueType w:val="false"/>
    <w:sig w:usb0="00000003" w:usb1="00000000" w:usb2="00000000" w:usb3="00000000" w:csb0="00000001" w:csb1="00000000"/>
  </w:font>
  <w:font w:name="Mangal">
    <w:panose1 w:val="000004000000FFFFFFFF"/>
    <w:family w:val="roman"/>
    <w:charset w:val="00"/>
    <w:notTrueType w:val="false"/>
    <w:pitch w:val="variable"/>
    <w:sig w:usb0="00008003" w:usb1="00000000" w:usb2="00000000" w:usb3="00000000" w:csb0="00000001" w:csb1="00000000"/>
  </w:font>
  <w:font w:name="HelveticaNeueLTStd-BdCn">
    <w:panose1 w:val="00000000000000000000"/>
    <w:family w:val="swiss"/>
    <w:altName w:val="Arial"/>
    <w:charset w:val="00"/>
    <w:notTrueType w:val="false"/>
    <w:sig w:usb0="00000003" w:usb1="00000000" w:usb2="00000000" w:usb3="00000000" w:csb0="00000001" w:csb1="00000000"/>
  </w:font>
  <w:font w:name="Arial">
    <w:panose1 w:val="020B0604020202020204"/>
    <w:family w:val="swiss"/>
    <w:charset w:val="00"/>
    <w:notTrueType w:val="false"/>
    <w:sig w:usb0="E0002EFF" w:usb1="C000785B" w:usb2="00000009" w:usb3="00000001" w:csb0="400001FF" w:csb1="FFFF0000"/>
  </w:font>
  <w:font w:name="Tahoma">
    <w:panose1 w:val="020B0604030504040204"/>
    <w:family w:val="swiss"/>
    <w:charset w:val="cc"/>
    <w:notTrueType w:val="false"/>
    <w:sig w:usb0="E1002EFF" w:usb1="C000605B" w:usb2="00000029" w:usb3="00000001" w:csb0="200101FF" w:csb1="20280000"/>
  </w:font>
  <w:font w:name="Courier New">
    <w:panose1 w:val="02070309020205020404"/>
    <w:family w:val="modern"/>
    <w:charset w:val="cc"/>
    <w:notTrueType w:val="false"/>
    <w:sig w:usb0="E0002EFF" w:usb1="C0007843" w:usb2="00000009" w:usb3="00000001" w:csb0="400001FF" w:csb1="FFFF0000"/>
  </w:font>
  <w:font w:name="Microsoft Sans Serif">
    <w:panose1 w:val="020B0604020202020204"/>
    <w:family w:val="swiss"/>
    <w:charset w:val="cc"/>
    <w:notTrueType w:val="false"/>
    <w:sig w:usb0="E5002EFF" w:usb1="C000605B" w:usb2="00000029" w:usb3="00000001" w:csb0="200101FF" w:csb1="20280000"/>
  </w:font>
  <w:font w:name="Cambria">
    <w:panose1 w:val="02040503050406030204"/>
    <w:family w:val="roman"/>
    <w:charset w:val="00"/>
    <w:notTrueType w:val="false"/>
    <w:sig w:usb0="E00006FF" w:usb1="420024FF" w:usb2="02000000" w:usb3="00000001" w:csb0="2000019F" w:csb1="00000001"/>
  </w:font>
  <w:font w:name="Verdana">
    <w:panose1 w:val="020B0604030504040204"/>
    <w:family w:val="swiss"/>
    <w:charset w:val="cc"/>
    <w:notTrueType w:val="false"/>
    <w:sig w:usb0="A00006FF" w:usb1="4000205B" w:usb2="00000010" w:usb3="00000001" w:csb0="2000019F" w:csb1="00000001"/>
  </w:font>
  <w:font w:name="TimesNewRomanPS-BoldMT">
    <w:panose1 w:val="00000000000000000000"/>
    <w:family w:val="roman"/>
    <w:altName w:val="Times New Roman"/>
    <w:charset w:val="00"/>
    <w:notTrueType w:val="false"/>
    <w:sig w:usb0="00000003" w:usb1="00000000" w:usb2="00000000" w:usb3="00000000" w:csb0="00000001" w:csb1="00000000"/>
  </w:font>
  <w:font w:name="TimesNewRomanPSMT">
    <w:panose1 w:val="00000000000000000000"/>
    <w:family w:val="auto"/>
    <w:altName w:val="MS Mincho"/>
    <w:charset w:val="80"/>
    <w:notTrueType w:val="false"/>
    <w:sig w:usb0="00000001" w:usb1="08070000" w:usb2="00000010" w:usb3="00000000" w:csb0="00020000" w:csb1="00000000"/>
  </w:font>
  <w:font w:name="Symbol">
    <w:panose1 w:val="05050102010706020507"/>
    <w:family w:val="roman"/>
    <w:charset w:val="02"/>
    <w:notTrueType w:val="false"/>
    <w:sig w:usb0="00000001" w:usb1="00000001" w:usb2="00000001" w:usb3="00000001" w:csb0="80000000" w:csb1="00000001"/>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14="http://schemas.microsoft.com/office/word/2010/wordml" xmlns:wne="http://schemas.microsoft.com/office/word/2006/wordml">
  <w:abstractNum w:abstractNumId="0">
    <w:nsid w:val="33cf4a37"/>
    <w:multiLevelType w:val="hybridMultilevel"/>
    <w:tmpl w:val="8166de8"/>
    <w:lvl w:ilvl="0" w:tplc="df72b652">
      <w:start w:val="1"/>
      <w:lvlText w:val="%1."/>
      <w:lvlJc w:val="left"/>
      <w:pPr>
        <w:ind w:left="1440" w:hanging="360"/>
      </w:pPr>
      <w:rPr>
        <w:rFonts w:cs="Times New Roman"/>
        <w:color w:val="auto"/>
      </w:rPr>
    </w:lvl>
    <w:lvl w:ilvl="1" w:tplc="4190019">
      <w:start w:val="1"/>
      <w:lvlText w:val="%2."/>
      <w:lvlJc w:val="left"/>
      <w:pPr>
        <w:ind w:left="1440" w:hanging="360"/>
        <w:tabs>
          <w:tab w:val="num" w:pos="1440"/>
        </w:tabs>
      </w:pPr>
      <w:rPr>
        <w:rFonts w:cs="Times New Roman"/>
      </w:rPr>
    </w:lvl>
    <w:lvl w:ilvl="2" w:tplc="419001b">
      <w:start w:val="1"/>
      <w:lvlText w:val="%3."/>
      <w:lvlJc w:val="left"/>
      <w:pPr>
        <w:ind w:left="2160" w:hanging="360"/>
        <w:tabs>
          <w:tab w:val="num" w:pos="2160"/>
        </w:tabs>
      </w:pPr>
      <w:rPr>
        <w:rFonts w:cs="Times New Roman"/>
      </w:rPr>
    </w:lvl>
    <w:lvl w:ilvl="3" w:tplc="419000f">
      <w:start w:val="1"/>
      <w:lvlText w:val="%4."/>
      <w:lvlJc w:val="left"/>
      <w:pPr>
        <w:ind w:left="2880" w:hanging="360"/>
        <w:tabs>
          <w:tab w:val="num" w:pos="2880"/>
        </w:tabs>
      </w:pPr>
      <w:rPr>
        <w:rFonts w:cs="Times New Roman"/>
      </w:rPr>
    </w:lvl>
    <w:lvl w:ilvl="4" w:tplc="4190019">
      <w:start w:val="1"/>
      <w:lvlText w:val="%5."/>
      <w:lvlJc w:val="left"/>
      <w:pPr>
        <w:ind w:left="3600" w:hanging="360"/>
        <w:tabs>
          <w:tab w:val="num" w:pos="3600"/>
        </w:tabs>
      </w:pPr>
      <w:rPr>
        <w:rFonts w:cs="Times New Roman"/>
      </w:rPr>
    </w:lvl>
    <w:lvl w:ilvl="5" w:tplc="419001b">
      <w:start w:val="1"/>
      <w:lvlText w:val="%6."/>
      <w:lvlJc w:val="left"/>
      <w:pPr>
        <w:ind w:left="4320" w:hanging="360"/>
        <w:tabs>
          <w:tab w:val="num" w:pos="4320"/>
        </w:tabs>
      </w:pPr>
      <w:rPr>
        <w:rFonts w:cs="Times New Roman"/>
      </w:rPr>
    </w:lvl>
    <w:lvl w:ilvl="6" w:tplc="419000f">
      <w:start w:val="1"/>
      <w:lvlText w:val="%7."/>
      <w:lvlJc w:val="left"/>
      <w:pPr>
        <w:ind w:left="5040" w:hanging="360"/>
        <w:tabs>
          <w:tab w:val="num" w:pos="5040"/>
        </w:tabs>
      </w:pPr>
      <w:rPr>
        <w:rFonts w:cs="Times New Roman"/>
      </w:rPr>
    </w:lvl>
    <w:lvl w:ilvl="7" w:tplc="4190019">
      <w:start w:val="1"/>
      <w:lvlText w:val="%8."/>
      <w:lvlJc w:val="left"/>
      <w:pPr>
        <w:ind w:left="5760" w:hanging="360"/>
        <w:tabs>
          <w:tab w:val="num" w:pos="5760"/>
        </w:tabs>
      </w:pPr>
      <w:rPr>
        <w:rFonts w:cs="Times New Roman"/>
      </w:rPr>
    </w:lvl>
    <w:lvl w:ilvl="8" w:tplc="419001b">
      <w:start w:val="1"/>
      <w:lvlText w:val="%9."/>
      <w:lvlJc w:val="left"/>
      <w:pPr>
        <w:ind w:left="6480" w:hanging="360"/>
        <w:tabs>
          <w:tab w:val="num" w:pos="6480"/>
        </w:tabs>
      </w:pPr>
      <w:rPr>
        <w:rFonts w:cs="Times New Roman"/>
      </w:rPr>
    </w:lvl>
  </w:abstractNum>
  <w:abstractNum w:abstractNumId="1">
    <w:nsid w:val="43056b45"/>
    <w:multiLevelType w:val="hybridMultilevel"/>
    <w:tmpl w:val="60728578"/>
    <w:lvl w:ilvl="0" w:tplc="3586e07a">
      <w:start w:val="1"/>
      <w:lvlText w:val="%1."/>
      <w:lvlJc w:val="left"/>
      <w:pPr>
        <w:ind w:left="1068" w:hanging="360"/>
      </w:pPr>
    </w:lvl>
    <w:lvl w:ilvl="1" w:tplc="4190019">
      <w:start w:val="1"/>
      <w:numFmt w:val="lowerLetter"/>
      <w:lvlText w:val="%2."/>
      <w:lvlJc w:val="left"/>
      <w:pPr>
        <w:ind w:left="1788" w:hanging="360"/>
      </w:pPr>
    </w:lvl>
    <w:lvl w:ilvl="2" w:tplc="419001b">
      <w:start w:val="1"/>
      <w:numFmt w:val="lowerRoman"/>
      <w:lvlText w:val="%3."/>
      <w:lvlJc w:val="right"/>
      <w:pPr>
        <w:ind w:left="2508" w:hanging="180"/>
      </w:pPr>
    </w:lvl>
    <w:lvl w:ilvl="3" w:tplc="419000f">
      <w:start w:val="1"/>
      <w:lvlText w:val="%4."/>
      <w:lvlJc w:val="left"/>
      <w:pPr>
        <w:ind w:left="3228" w:hanging="360"/>
      </w:pPr>
    </w:lvl>
    <w:lvl w:ilvl="4" w:tplc="4190019">
      <w:start w:val="1"/>
      <w:numFmt w:val="lowerLetter"/>
      <w:lvlText w:val="%5."/>
      <w:lvlJc w:val="left"/>
      <w:pPr>
        <w:ind w:left="3948" w:hanging="360"/>
      </w:pPr>
    </w:lvl>
    <w:lvl w:ilvl="5" w:tplc="419001b">
      <w:start w:val="1"/>
      <w:numFmt w:val="lowerRoman"/>
      <w:lvlText w:val="%6."/>
      <w:lvlJc w:val="right"/>
      <w:pPr>
        <w:ind w:left="4668" w:hanging="180"/>
      </w:pPr>
    </w:lvl>
    <w:lvl w:ilvl="6" w:tplc="419000f">
      <w:start w:val="1"/>
      <w:lvlText w:val="%7."/>
      <w:lvlJc w:val="left"/>
      <w:pPr>
        <w:ind w:left="5388" w:hanging="360"/>
      </w:pPr>
    </w:lvl>
    <w:lvl w:ilvl="7" w:tplc="4190019">
      <w:start w:val="1"/>
      <w:numFmt w:val="lowerLetter"/>
      <w:lvlText w:val="%8."/>
      <w:lvlJc w:val="left"/>
      <w:pPr>
        <w:ind w:left="6108" w:hanging="360"/>
      </w:pPr>
    </w:lvl>
    <w:lvl w:ilvl="8" w:tplc="419001b">
      <w:start w:val="1"/>
      <w:numFmt w:val="lowerRoman"/>
      <w:lvlText w:val="%9."/>
      <w:lvlJc w:val="right"/>
      <w:pPr>
        <w:ind w:left="6828" w:hanging="180"/>
      </w:pPr>
    </w:lvl>
  </w:abstractNum>
  <w:abstractNum w:abstractNumId="2">
    <w:nsid w:val="b893243"/>
    <w:multiLevelType w:val="hybridMultilevel"/>
    <w:tmpl w:val="ca4a08ba"/>
    <w:lvl w:ilvl="0" w:tplc="4190011">
      <w:start w:val="1"/>
      <w:lvlText w:val="%1)"/>
      <w:lvlJc w:val="left"/>
      <w:pPr>
        <w:ind w:left="720" w:hanging="360"/>
      </w:pPr>
    </w:lvl>
    <w:lvl w:ilvl="1" w:tplc="4190019">
      <w:start w:val="1"/>
      <w:numFmt w:val="lowerLetter"/>
      <w:lvlText w:val="%2."/>
      <w:lvlJc w:val="left"/>
      <w:pStyle w:val="2"/>
      <w:pPr>
        <w:ind w:left="1440" w:hanging="360"/>
      </w:pPr>
    </w:lvl>
    <w:lvl w:ilvl="2" w:tplc="419001b">
      <w:start w:val="1"/>
      <w:numFmt w:val="lowerRoman"/>
      <w:lvlText w:val="%3."/>
      <w:lvlJc w:val="right"/>
      <w:pPr>
        <w:ind w:left="2160" w:hanging="180"/>
      </w:pPr>
    </w:lvl>
    <w:lvl w:ilvl="3" w:tplc="419000f">
      <w:start w:val="1"/>
      <w:lvlText w:val="%4."/>
      <w:lvlJc w:val="left"/>
      <w:pPr>
        <w:ind w:left="2880" w:hanging="360"/>
      </w:pPr>
    </w:lvl>
    <w:lvl w:ilvl="4" w:tplc="4190019">
      <w:start w:val="1"/>
      <w:numFmt w:val="lowerLetter"/>
      <w:lvlText w:val="%5."/>
      <w:lvlJc w:val="left"/>
      <w:pPr>
        <w:ind w:left="3600" w:hanging="360"/>
      </w:pPr>
    </w:lvl>
    <w:lvl w:ilvl="5" w:tplc="419001b">
      <w:start w:val="1"/>
      <w:numFmt w:val="lowerRoman"/>
      <w:lvlText w:val="%6."/>
      <w:lvlJc w:val="right"/>
      <w:pPr>
        <w:ind w:left="4320" w:hanging="180"/>
      </w:pPr>
    </w:lvl>
    <w:lvl w:ilvl="6" w:tplc="419000f">
      <w:start w:val="1"/>
      <w:lvlText w:val="%7."/>
      <w:lvlJc w:val="left"/>
      <w:pPr>
        <w:ind w:left="5040" w:hanging="360"/>
      </w:pPr>
    </w:lvl>
    <w:lvl w:ilvl="7" w:tplc="4190019">
      <w:start w:val="1"/>
      <w:numFmt w:val="lowerLetter"/>
      <w:lvlText w:val="%8."/>
      <w:lvlJc w:val="left"/>
      <w:pPr>
        <w:ind w:left="5760" w:hanging="360"/>
      </w:pPr>
    </w:lvl>
    <w:lvl w:ilvl="8" w:tplc="419001b">
      <w:start w:val="1"/>
      <w:numFmt w:val="lowerRoman"/>
      <w:lvlText w:val="%9."/>
      <w:lvlJc w:val="right"/>
      <w:pPr>
        <w:ind w:left="6480" w:hanging="180"/>
      </w:pPr>
    </w:lvl>
  </w:abstractNum>
  <w:abstractNum w:abstractNumId="3">
    <w:nsid w:val="58ca73b5"/>
    <w:multiLevelType w:val="hybridMultilevel"/>
    <w:tmpl w:val="87508af0"/>
    <w:lvl w:ilvl="0" w:tplc="8bcca882">
      <w:start w:val="1"/>
      <w:numFmt w:val="bullet"/>
      <w:lvlText w:val=""/>
      <w:lvlJc w:val="left"/>
      <w:pStyle w:val="a"/>
      <w:pPr>
        <w:ind w:left="720" w:hanging="360"/>
      </w:pPr>
      <w:rPr>
        <w:rFonts w:ascii="Symbol" w:hAnsi="Symbol" w:cs="Symbol" w:hint="default"/>
      </w:rPr>
    </w:lvl>
    <w:lvl w:ilvl="1" w:tplc="328c7510">
      <w:start w:val="1"/>
      <w:numFmt w:val="lowerLetter"/>
      <w:lvlText w:val="%2."/>
      <w:lvlJc w:val="left"/>
      <w:pPr>
        <w:ind w:left="1440" w:hanging="360"/>
      </w:pPr>
    </w:lvl>
    <w:lvl w:ilvl="2" w:tplc="71dc8030">
      <w:start w:val="1"/>
      <w:numFmt w:val="lowerRoman"/>
      <w:lvlText w:val="%3."/>
      <w:lvlJc w:val="right"/>
      <w:pPr>
        <w:ind w:left="2160" w:hanging="180"/>
      </w:pPr>
    </w:lvl>
    <w:lvl w:ilvl="3" w:tplc="1c1496a2">
      <w:start w:val="1"/>
      <w:lvlText w:val="%4."/>
      <w:lvlJc w:val="left"/>
      <w:pPr>
        <w:ind w:left="2880" w:hanging="360"/>
      </w:pPr>
    </w:lvl>
    <w:lvl w:ilvl="4" w:tplc="58a06ec4">
      <w:start w:val="1"/>
      <w:numFmt w:val="lowerLetter"/>
      <w:lvlText w:val="%5."/>
      <w:lvlJc w:val="left"/>
      <w:pPr>
        <w:ind w:left="3600" w:hanging="360"/>
      </w:pPr>
    </w:lvl>
    <w:lvl w:ilvl="5" w:tplc="e8acb7b6">
      <w:start w:val="1"/>
      <w:numFmt w:val="lowerRoman"/>
      <w:lvlText w:val="%6."/>
      <w:lvlJc w:val="right"/>
      <w:pPr>
        <w:ind w:left="4320" w:hanging="180"/>
      </w:pPr>
    </w:lvl>
    <w:lvl w:ilvl="6" w:tplc="5942b368">
      <w:start w:val="1"/>
      <w:lvlText w:val="%7."/>
      <w:lvlJc w:val="left"/>
      <w:pPr>
        <w:ind w:left="5040" w:hanging="360"/>
      </w:pPr>
    </w:lvl>
    <w:lvl w:ilvl="7" w:tplc="1110f1e0">
      <w:start w:val="1"/>
      <w:numFmt w:val="lowerLetter"/>
      <w:lvlText w:val="%8."/>
      <w:lvlJc w:val="left"/>
      <w:pPr>
        <w:ind w:left="5760" w:hanging="360"/>
      </w:pPr>
    </w:lvl>
    <w:lvl w:ilvl="8" w:tplc="c722fa80">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708"/>
  <w:hyphenationZone w:val="360"/>
  <w:doNotHyphenateCaps/>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rawingGridHorizontalSpacing w:val="180"/>
  <w:drawingGridVerticalSpacing w:val="180"/>
  <w:displayHorizontalDrawingGridEvery w:val="1"/>
  <w:displayVerticalDrawingGridEvery w:val="1"/>
  <w:characterSpacingControl w:val="doNotCompress"/>
  <w:doNotValidateAgainstSchema/>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1"/>
    <m:dispDef m:val="1"/>
    <m:lMargin m:val="0"/>
    <m:rMargin m:val="0"/>
    <m:defJc m:val="centerGroup"/>
    <m:wrapIndent m:val="1440"/>
    <m:wrapRight m:val="0"/>
    <m:intLim m:val="subSup"/>
    <m:naryLim m:val="undOvr"/>
    <m:interSp m:val="0"/>
    <m:intraSp m:val="0"/>
    <m:preSp m:val="0"/>
    <m:postSp m:val="0"/>
  </m:mathPr>
  <w:themeFontLang w:val="ru-RU" w:eastAsia="ko-KR" w:bidi="ar-SA"/>
</w:settings>
</file>

<file path=word/styles.xml><?xml version="1.0" encoding="utf-8"?>
<w:styles xmlns:r="http://schemas.openxmlformats.org/officeDocument/2006/relationships" xmlns:w="http://schemas.openxmlformats.org/wordprocessingml/2006/main">
  <w:docDefaults>
    <w:rPrDefault>
      <w:rPr>
        <w:lang w:val="ru-RU" w:eastAsia="ru-RU" w:bidi="ar-SA"/>
        <w:rFonts w:ascii="Calibri" w:eastAsia="Calibri" w:hAnsi="Calibri" w:cs="Times New Roman"/>
      </w:rPr>
    </w:rPrDefault>
    <w:pPrDefault>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iPriority="9" w:unhideWhenUsed="1" w:qFormat="1"/>
    <w:lsdException w:name="heading 7"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87" w:unhideWhenUsed="1"/>
    <w:lsdException w:name="toc 3" w:semiHidden="1" w:uiPriority="87" w:unhideWhenUsed="1"/>
    <w:lsdException w:name="toc 4" w:semiHidden="1" w:uiPriority="87" w:unhideWhenUsed="1"/>
    <w:lsdException w:name="toc 5" w:semiHidden="1" w:uiPriority="87" w:unhideWhenUsed="1"/>
    <w:lsdException w:name="toc 6" w:semiHidden="1" w:uiPriority="87" w:unhideWhenUsed="1"/>
    <w:lsdException w:name="toc 7" w:semiHidden="1" w:uiPriority="87" w:unhideWhenUsed="1"/>
    <w:lsdException w:name="toc 8" w:semiHidden="1" w:uiPriority="87" w:unhideWhenUsed="1"/>
    <w:lsdException w:name="toc 9" w:semiHidden="1" w:uiPriority="87"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8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5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87"/>
    <w:lsdException w:name="Table Theme" w:semiHidden="1" w:unhideWhenUsed="1"/>
    <w:lsdException w:name="Placeholder Text" w:semiHidden="1"/>
    <w:lsdException w:name="No Spacing" w:uiPriority="1" w:qFormat="1"/>
    <w:lsdException w:name="Light Shading" w:uiPriority="150"/>
    <w:lsdException w:name="Light List" w:uiPriority="151"/>
    <w:lsdException w:name="Light Grid" w:uiPriority="152"/>
    <w:lsdException w:name="Medium Shading 1" w:uiPriority="153"/>
    <w:lsdException w:name="Medium Shading 2" w:uiPriority="256"/>
    <w:lsdException w:name="Medium List 1" w:uiPriority="257"/>
    <w:lsdException w:name="Medium List 2" w:uiPriority="258"/>
    <w:lsdException w:name="Medium Grid 1" w:uiPriority="259"/>
    <w:lsdException w:name="Medium Grid 2" w:uiPriority="260"/>
    <w:lsdException w:name="Medium Grid 3" w:uiPriority="261"/>
    <w:lsdException w:name="Dark List" w:uiPriority="274"/>
    <w:lsdException w:name="Colorful Shading" w:uiPriority="275"/>
    <w:lsdException w:name="Colorful List" w:uiPriority="276"/>
    <w:lsdException w:name="Colorful Grid" w:uiPriority="277"/>
    <w:lsdException w:name="Light Shading Accent 1" w:uiPriority="150"/>
    <w:lsdException w:name="Light List Accent 1" w:uiPriority="151"/>
    <w:lsdException w:name="Light Grid Accent 1" w:uiPriority="152"/>
    <w:lsdException w:name="Medium Shading 1 Accent 1" w:uiPriority="153"/>
    <w:lsdException w:name="Medium Shading 2 Accent 1" w:uiPriority="256"/>
    <w:lsdException w:name="Medium List 1 Accent 1" w:uiPriority="257"/>
    <w:lsdException w:name="Revision" w:semiHidden="1"/>
    <w:lsdException w:name="List Paragraph" w:uiPriority="82" w:qFormat="1"/>
    <w:lsdException w:name="Quote" w:uiPriority="65" w:qFormat="1"/>
    <w:lsdException w:name="Intense Quote" w:uiPriority="72" w:qFormat="1"/>
    <w:lsdException w:name="Medium List 2 Accent 1" w:uiPriority="258"/>
    <w:lsdException w:name="Medium Grid 1 Accent 1" w:uiPriority="259"/>
    <w:lsdException w:name="Medium Grid 2 Accent 1" w:uiPriority="260"/>
    <w:lsdException w:name="Medium Grid 3 Accent 1" w:uiPriority="261"/>
    <w:lsdException w:name="Dark List Accent 1" w:uiPriority="274"/>
    <w:lsdException w:name="Colorful Shading Accent 1" w:uiPriority="275"/>
    <w:lsdException w:name="Colorful List Accent 1" w:uiPriority="276"/>
    <w:lsdException w:name="Colorful Grid Accent 1" w:uiPriority="277"/>
    <w:lsdException w:name="Light Shading Accent 2" w:uiPriority="150"/>
    <w:lsdException w:name="Light List Accent 2" w:uiPriority="151"/>
    <w:lsdException w:name="Light Grid Accent 2" w:uiPriority="152"/>
    <w:lsdException w:name="Medium Shading 1 Accent 2" w:uiPriority="153"/>
    <w:lsdException w:name="Medium Shading 2 Accent 2" w:uiPriority="256"/>
    <w:lsdException w:name="Medium List 1 Accent 2" w:uiPriority="257"/>
    <w:lsdException w:name="Medium List 2 Accent 2" w:uiPriority="258"/>
    <w:lsdException w:name="Medium Grid 1 Accent 2" w:uiPriority="259"/>
    <w:lsdException w:name="Medium Grid 2 Accent 2" w:uiPriority="260"/>
    <w:lsdException w:name="Medium Grid 3 Accent 2" w:uiPriority="261"/>
    <w:lsdException w:name="Dark List Accent 2" w:uiPriority="274"/>
    <w:lsdException w:name="Colorful Shading Accent 2" w:uiPriority="275"/>
    <w:lsdException w:name="Colorful List Accent 2" w:uiPriority="276"/>
    <w:lsdException w:name="Colorful Grid Accent 2" w:uiPriority="277"/>
    <w:lsdException w:name="Light Shading Accent 3" w:uiPriority="150"/>
    <w:lsdException w:name="Light List Accent 3" w:uiPriority="151"/>
    <w:lsdException w:name="Light Grid Accent 3" w:uiPriority="152"/>
    <w:lsdException w:name="Medium Shading 1 Accent 3" w:uiPriority="153"/>
    <w:lsdException w:name="Medium Shading 2 Accent 3" w:uiPriority="256"/>
    <w:lsdException w:name="Medium List 1 Accent 3" w:uiPriority="257"/>
    <w:lsdException w:name="Medium List 2 Accent 3" w:uiPriority="258"/>
    <w:lsdException w:name="Medium Grid 1 Accent 3" w:uiPriority="259"/>
    <w:lsdException w:name="Medium Grid 2 Accent 3" w:uiPriority="260"/>
    <w:lsdException w:name="Medium Grid 3 Accent 3" w:uiPriority="261"/>
    <w:lsdException w:name="Dark List Accent 3" w:uiPriority="274"/>
    <w:lsdException w:name="Colorful Shading Accent 3" w:uiPriority="275"/>
    <w:lsdException w:name="Colorful List Accent 3" w:uiPriority="276"/>
    <w:lsdException w:name="Colorful Grid Accent 3" w:uiPriority="277"/>
    <w:lsdException w:name="Light Shading Accent 4" w:uiPriority="150"/>
    <w:lsdException w:name="Light List Accent 4" w:uiPriority="151"/>
    <w:lsdException w:name="Light Grid Accent 4" w:uiPriority="152"/>
    <w:lsdException w:name="Medium Shading 1 Accent 4" w:uiPriority="153"/>
    <w:lsdException w:name="Medium Shading 2 Accent 4" w:uiPriority="256"/>
    <w:lsdException w:name="Medium List 1 Accent 4" w:uiPriority="257"/>
    <w:lsdException w:name="Medium List 2 Accent 4" w:uiPriority="258"/>
    <w:lsdException w:name="Medium Grid 1 Accent 4" w:uiPriority="259"/>
    <w:lsdException w:name="Medium Grid 2 Accent 4" w:uiPriority="260"/>
    <w:lsdException w:name="Medium Grid 3 Accent 4" w:uiPriority="261"/>
    <w:lsdException w:name="Dark List Accent 4" w:uiPriority="274"/>
    <w:lsdException w:name="Colorful Shading Accent 4" w:uiPriority="275"/>
    <w:lsdException w:name="Colorful List Accent 4" w:uiPriority="276"/>
    <w:lsdException w:name="Colorful Grid Accent 4" w:uiPriority="277"/>
    <w:lsdException w:name="Light Shading Accent 5" w:uiPriority="150"/>
    <w:lsdException w:name="Light List Accent 5" w:uiPriority="151"/>
    <w:lsdException w:name="Light Grid Accent 5" w:uiPriority="152"/>
    <w:lsdException w:name="Medium Shading 1 Accent 5" w:uiPriority="153"/>
    <w:lsdException w:name="Medium Shading 2 Accent 5" w:uiPriority="256"/>
    <w:lsdException w:name="Medium List 1 Accent 5" w:uiPriority="257"/>
    <w:lsdException w:name="Medium List 2 Accent 5" w:uiPriority="258"/>
    <w:lsdException w:name="Medium Grid 1 Accent 5" w:uiPriority="259"/>
    <w:lsdException w:name="Medium Grid 2 Accent 5" w:uiPriority="260"/>
    <w:lsdException w:name="Medium Grid 3 Accent 5" w:uiPriority="261"/>
    <w:lsdException w:name="Dark List Accent 5" w:uiPriority="274"/>
    <w:lsdException w:name="Colorful Shading Accent 5" w:uiPriority="275"/>
    <w:lsdException w:name="Colorful List Accent 5" w:uiPriority="276"/>
    <w:lsdException w:name="Colorful Grid Accent 5" w:uiPriority="277"/>
    <w:lsdException w:name="Light Shading Accent 6" w:uiPriority="150"/>
    <w:lsdException w:name="Light List Accent 6" w:uiPriority="151"/>
    <w:lsdException w:name="Light Grid Accent 6" w:uiPriority="152"/>
    <w:lsdException w:name="Medium Shading 1 Accent 6" w:uiPriority="153"/>
    <w:lsdException w:name="Medium Shading 2 Accent 6" w:uiPriority="256"/>
    <w:lsdException w:name="Medium List 1 Accent 6" w:uiPriority="257"/>
    <w:lsdException w:name="Medium List 2 Accent 6" w:uiPriority="258"/>
    <w:lsdException w:name="Medium Grid 1 Accent 6" w:uiPriority="259"/>
    <w:lsdException w:name="Medium Grid 2 Accent 6" w:uiPriority="260"/>
    <w:lsdException w:name="Medium Grid 3 Accent 6" w:uiPriority="261"/>
    <w:lsdException w:name="Dark List Accent 6" w:uiPriority="274"/>
    <w:lsdException w:name="Colorful Shading Accent 6" w:uiPriority="275"/>
    <w:lsdException w:name="Colorful List Accent 6" w:uiPriority="276"/>
    <w:lsdException w:name="Colorful Grid Accent 6" w:uiPriority="277"/>
    <w:lsdException w:name="Subtle Emphasis" w:uiPriority="37" w:qFormat="1"/>
    <w:lsdException w:name="Intense Emphasis" w:uiPriority="51" w:qFormat="1"/>
    <w:lsdException w:name="Subtle Reference" w:uiPriority="73" w:qFormat="1"/>
    <w:lsdException w:name="Intense Reference" w:uiPriority="80" w:qFormat="1"/>
    <w:lsdException w:name="Book Title" w:uiPriority="81" w:qFormat="1"/>
    <w:lsdException w:name="Bibliography" w:semiHidden="1" w:uiPriority="85" w:unhideWhenUsed="1"/>
    <w:lsdException w:name="TOC Heading" w:semiHidden="1" w:uiPriority="87" w:unhideWhenUsed="1" w:qFormat="1"/>
    <w:lsdException w:name="Plain Table 1" w:uiPriority="101"/>
    <w:lsdException w:name="Plain Table 2" w:uiPriority="102"/>
    <w:lsdException w:name="Plain Table 3" w:uiPriority="103"/>
    <w:lsdException w:name="Plain Table 4" w:uiPriority="104"/>
    <w:lsdException w:name="Plain Table 5" w:uiPriority="105"/>
    <w:lsdException w:name="Grid Table Light" w:uiPriority="100"/>
    <w:lsdException w:name="Grid Table 1 Light" w:uiPriority="112"/>
    <w:lsdException w:name="Grid Table 2" w:uiPriority="113"/>
    <w:lsdException w:name="Grid Table 3" w:uiPriority="114"/>
    <w:lsdException w:name="Grid Table 4" w:uiPriority="115"/>
    <w:lsdException w:name="Grid Table 5 Dark" w:uiPriority="128"/>
    <w:lsdException w:name="Grid Table 6 Colorful" w:uiPriority="129"/>
    <w:lsdException w:name="Grid Table 7 Colorful" w:uiPriority="130"/>
    <w:lsdException w:name="Grid Table 1 Light Accent 1" w:uiPriority="112"/>
    <w:lsdException w:name="Grid Table 2 Accent 1" w:uiPriority="113"/>
    <w:lsdException w:name="Grid Table 3 Accent 1" w:uiPriority="114"/>
    <w:lsdException w:name="Grid Table 4 Accent 1" w:uiPriority="115"/>
    <w:lsdException w:name="Grid Table 5 Dark Accent 1" w:uiPriority="128"/>
    <w:lsdException w:name="Grid Table 6 Colorful Accent 1" w:uiPriority="129"/>
    <w:lsdException w:name="Grid Table 7 Colorful Accent 1" w:uiPriority="130"/>
    <w:lsdException w:name="Grid Table 1 Light Accent 2" w:uiPriority="112"/>
    <w:lsdException w:name="Grid Table 2 Accent 2" w:uiPriority="113"/>
    <w:lsdException w:name="Grid Table 3 Accent 2" w:uiPriority="114"/>
    <w:lsdException w:name="Grid Table 4 Accent 2" w:uiPriority="115"/>
    <w:lsdException w:name="Grid Table 5 Dark Accent 2" w:uiPriority="128"/>
    <w:lsdException w:name="Grid Table 6 Colorful Accent 2" w:uiPriority="129"/>
    <w:lsdException w:name="Grid Table 7 Colorful Accent 2" w:uiPriority="130"/>
    <w:lsdException w:name="Grid Table 1 Light Accent 3" w:uiPriority="112"/>
    <w:lsdException w:name="Grid Table 2 Accent 3" w:uiPriority="113"/>
    <w:lsdException w:name="Grid Table 3 Accent 3" w:uiPriority="114"/>
    <w:lsdException w:name="Grid Table 4 Accent 3" w:uiPriority="115"/>
    <w:lsdException w:name="Grid Table 5 Dark Accent 3" w:uiPriority="128"/>
    <w:lsdException w:name="Grid Table 6 Colorful Accent 3" w:uiPriority="129"/>
    <w:lsdException w:name="Grid Table 7 Colorful Accent 3" w:uiPriority="130"/>
    <w:lsdException w:name="Grid Table 1 Light Accent 4" w:uiPriority="112"/>
    <w:lsdException w:name="Grid Table 2 Accent 4" w:uiPriority="113"/>
    <w:lsdException w:name="Grid Table 3 Accent 4" w:uiPriority="114"/>
    <w:lsdException w:name="Grid Table 4 Accent 4" w:uiPriority="115"/>
    <w:lsdException w:name="Grid Table 5 Dark Accent 4" w:uiPriority="128"/>
    <w:lsdException w:name="Grid Table 6 Colorful Accent 4" w:uiPriority="129"/>
    <w:lsdException w:name="Grid Table 7 Colorful Accent 4" w:uiPriority="130"/>
    <w:lsdException w:name="Grid Table 1 Light Accent 5" w:uiPriority="112"/>
    <w:lsdException w:name="Grid Table 2 Accent 5" w:uiPriority="113"/>
    <w:lsdException w:name="Grid Table 3 Accent 5" w:uiPriority="114"/>
    <w:lsdException w:name="Grid Table 4 Accent 5" w:uiPriority="115"/>
    <w:lsdException w:name="Grid Table 5 Dark Accent 5" w:uiPriority="128"/>
    <w:lsdException w:name="Grid Table 6 Colorful Accent 5" w:uiPriority="129"/>
    <w:lsdException w:name="Grid Table 7 Colorful Accent 5" w:uiPriority="130"/>
    <w:lsdException w:name="Grid Table 1 Light Accent 6" w:uiPriority="112"/>
    <w:lsdException w:name="Grid Table 2 Accent 6" w:uiPriority="113"/>
    <w:lsdException w:name="Grid Table 3 Accent 6" w:uiPriority="114"/>
    <w:lsdException w:name="Grid Table 4 Accent 6" w:uiPriority="115"/>
    <w:lsdException w:name="Grid Table 5 Dark Accent 6" w:uiPriority="128"/>
    <w:lsdException w:name="Grid Table 6 Colorful Accent 6" w:uiPriority="129"/>
    <w:lsdException w:name="Grid Table 7 Colorful Accent 6" w:uiPriority="130"/>
    <w:lsdException w:name="List Table 1 Light" w:uiPriority="112"/>
    <w:lsdException w:name="List Table 2" w:uiPriority="113"/>
    <w:lsdException w:name="List Table 3" w:uiPriority="114"/>
    <w:lsdException w:name="List Table 4" w:uiPriority="115"/>
    <w:lsdException w:name="List Table 5 Dark" w:uiPriority="128"/>
    <w:lsdException w:name="List Table 6 Colorful" w:uiPriority="129"/>
    <w:lsdException w:name="List Table 7 Colorful" w:uiPriority="130"/>
    <w:lsdException w:name="List Table 1 Light Accent 1" w:uiPriority="112"/>
    <w:lsdException w:name="List Table 2 Accent 1" w:uiPriority="113"/>
    <w:lsdException w:name="List Table 3 Accent 1" w:uiPriority="114"/>
    <w:lsdException w:name="List Table 4 Accent 1" w:uiPriority="115"/>
    <w:lsdException w:name="List Table 5 Dark Accent 1" w:uiPriority="128"/>
    <w:lsdException w:name="List Table 6 Colorful Accent 1" w:uiPriority="129"/>
    <w:lsdException w:name="List Table 7 Colorful Accent 1" w:uiPriority="130"/>
    <w:lsdException w:name="List Table 1 Light Accent 2" w:uiPriority="112"/>
    <w:lsdException w:name="List Table 2 Accent 2" w:uiPriority="113"/>
    <w:lsdException w:name="List Table 3 Accent 2" w:uiPriority="114"/>
    <w:lsdException w:name="List Table 4 Accent 2" w:uiPriority="115"/>
    <w:lsdException w:name="List Table 5 Dark Accent 2" w:uiPriority="128"/>
    <w:lsdException w:name="List Table 6 Colorful Accent 2" w:uiPriority="129"/>
    <w:lsdException w:name="List Table 7 Colorful Accent 2" w:uiPriority="130"/>
    <w:lsdException w:name="List Table 1 Light Accent 3" w:uiPriority="112"/>
    <w:lsdException w:name="List Table 2 Accent 3" w:uiPriority="113"/>
    <w:lsdException w:name="List Table 3 Accent 3" w:uiPriority="114"/>
    <w:lsdException w:name="List Table 4 Accent 3" w:uiPriority="115"/>
    <w:lsdException w:name="List Table 5 Dark Accent 3" w:uiPriority="128"/>
    <w:lsdException w:name="List Table 6 Colorful Accent 3" w:uiPriority="129"/>
    <w:lsdException w:name="List Table 7 Colorful Accent 3" w:uiPriority="130"/>
    <w:lsdException w:name="List Table 1 Light Accent 4" w:uiPriority="112"/>
    <w:lsdException w:name="List Table 2 Accent 4" w:uiPriority="113"/>
    <w:lsdException w:name="List Table 3 Accent 4" w:uiPriority="114"/>
    <w:lsdException w:name="List Table 4 Accent 4" w:uiPriority="115"/>
    <w:lsdException w:name="List Table 5 Dark Accent 4" w:uiPriority="128"/>
    <w:lsdException w:name="List Table 6 Colorful Accent 4" w:uiPriority="129"/>
    <w:lsdException w:name="List Table 7 Colorful Accent 4" w:uiPriority="130"/>
    <w:lsdException w:name="List Table 1 Light Accent 5" w:uiPriority="112"/>
    <w:lsdException w:name="List Table 2 Accent 5" w:uiPriority="113"/>
    <w:lsdException w:name="List Table 3 Accent 5" w:uiPriority="114"/>
    <w:lsdException w:name="List Table 4 Accent 5" w:uiPriority="115"/>
    <w:lsdException w:name="List Table 5 Dark Accent 5" w:uiPriority="128"/>
    <w:lsdException w:name="List Table 6 Colorful Accent 5" w:uiPriority="129"/>
    <w:lsdException w:name="List Table 7 Colorful Accent 5" w:uiPriority="130"/>
    <w:lsdException w:name="List Table 1 Light Accent 6" w:uiPriority="112"/>
    <w:lsdException w:name="List Table 2 Accent 6" w:uiPriority="113"/>
    <w:lsdException w:name="List Table 3 Accent 6" w:uiPriority="114"/>
    <w:lsdException w:name="List Table 4 Accent 6" w:uiPriority="115"/>
    <w:lsdException w:name="List Table 5 Dark Accent 6" w:uiPriority="128"/>
    <w:lsdException w:name="List Table 6 Colorful Accent 6" w:uiPriority="129"/>
    <w:lsdException w:name="List Table 7 Colorful Accent 6" w:uiPriority="13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rFonts w:ascii="Times New Roman" w:eastAsia="Times New Roman" w:hAnsi="Times New Roman"/>
      <w:sz w:val="24"/>
      <w:szCs w:val="24"/>
    </w:rPr>
  </w:style>
  <w:style w:type="paragraph" w:styleId="1">
    <w:name w:val="heading 1"/>
    <w:uiPriority w:val="99"/>
    <w:basedOn w:val="a0"/>
    <w:next w:val="a0"/>
    <w:link w:val="10"/>
    <w:qFormat/>
    <w:pPr>
      <w:keepNext/>
      <w:outlineLvl w:val="0"/>
      <w:spacing w:after="60" w:before="240"/>
    </w:pPr>
    <w:rPr>
      <w:rFonts w:ascii="Arial" w:eastAsia="Calibri" w:hAnsi="Arial" w:cs="Arial"/>
      <w:b/>
      <w:bCs/>
      <w:sz w:val="32"/>
      <w:szCs w:val="32"/>
      <w:kern w:val="32"/>
    </w:rPr>
  </w:style>
  <w:style w:type="paragraph" w:styleId="2">
    <w:name w:val="heading 2"/>
    <w:uiPriority w:val="99"/>
    <w:basedOn w:val="a0"/>
    <w:next w:val="a0"/>
    <w:link w:val="20"/>
    <w:qFormat/>
    <w:pPr>
      <w:keepNext/>
      <w:suppressAutoHyphens/>
      <w:outlineLvl w:val="1"/>
      <w:jc w:val="center"/>
      <w:suppressAutoHyphens/>
      <w:numPr>
        <w:ilvl w:val="1"/>
        <w:numId w:val="3"/>
      </w:numPr>
    </w:pPr>
    <w:rPr>
      <w:lang w:eastAsia="ar-SA"/>
      <w:rFonts w:eastAsia="Calibri"/>
    </w:rPr>
  </w:style>
  <w:style w:type="paragraph" w:styleId="3">
    <w:name w:val="heading 3"/>
    <w:uiPriority w:val="99"/>
    <w:aliases w:val="Heading 3 Char"/>
    <w:basedOn w:val="a0"/>
    <w:next w:val="a0"/>
    <w:link w:val="30"/>
    <w:qFormat/>
    <w:pPr>
      <w:keepNext/>
      <w:outlineLvl w:val="2"/>
      <w:spacing w:after="60" w:before="240"/>
    </w:pPr>
    <w:rPr>
      <w:rFonts w:ascii="Arial" w:eastAsia="Calibri" w:hAnsi="Arial" w:cs="Arial"/>
      <w:b/>
      <w:bCs/>
      <w:sz w:val="26"/>
      <w:szCs w:val="26"/>
    </w:rPr>
  </w:style>
  <w:style w:type="paragraph" w:styleId="4">
    <w:name w:val="heading 4"/>
    <w:uiPriority w:val="99"/>
    <w:basedOn w:val="a0"/>
    <w:next w:val="a0"/>
    <w:link w:val="40"/>
    <w:qFormat/>
    <w:pPr>
      <w:keepNext/>
      <w:outlineLvl w:val="3"/>
      <w:spacing w:after="60" w:before="240"/>
    </w:pPr>
    <w:rPr>
      <w:b/>
      <w:bCs/>
      <w:sz w:val="28"/>
      <w:szCs w:val="28"/>
    </w:rPr>
  </w:style>
  <w:style w:type="paragraph" w:styleId="5">
    <w:name w:val="heading 5"/>
    <w:uiPriority w:val="99"/>
    <w:basedOn w:val="a0"/>
    <w:next w:val="a0"/>
    <w:link w:val="50"/>
    <w:qFormat/>
    <w:pPr>
      <w:outlineLvl w:val="4"/>
      <w:spacing w:after="60" w:before="240"/>
    </w:pPr>
    <w:rPr>
      <w:b/>
      <w:bCs/>
      <w:i/>
      <w:iCs/>
      <w:sz w:val="26"/>
      <w:szCs w:val="26"/>
    </w:rPr>
  </w:style>
  <w:style w:type="paragraph" w:styleId="7">
    <w:name w:val="heading 7"/>
    <w:uiPriority w:val="99"/>
    <w:basedOn w:val="a0"/>
    <w:next w:val="a0"/>
    <w:link w:val="70"/>
    <w:qFormat/>
    <w:pPr>
      <w:outlineLvl w:val="6"/>
      <w:spacing w:after="60" w:before="240"/>
    </w:pPr>
  </w:style>
  <w:style w:type="character" w:default="1" w:styleId="a1">
    <w:name w:val="Default Paragraph Font"/>
    <w:uiPriority w:val="1"/>
    <w:semiHidden/>
    <w:unhideWhenUsed/>
  </w:style>
  <w:style w:type="table" w:customStyle="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uiPriority w:val="99"/>
    <w:link w:val="1"/>
    <w:rPr>
      <w:lang w:eastAsia="ru-RU"/>
      <w:rFonts w:ascii="Arial" w:hAnsi="Arial" w:cs="Arial"/>
      <w:b/>
      <w:bCs/>
      <w:sz w:val="32"/>
      <w:szCs w:val="32"/>
      <w:kern w:val="32"/>
    </w:rPr>
  </w:style>
  <w:style w:type="character" w:customStyle="1" w:styleId="20">
    <w:name w:val="Заголовок 2 Знак"/>
    <w:uiPriority w:val="99"/>
    <w:link w:val="2"/>
    <w:rPr>
      <w:lang w:eastAsia="ar-SA"/>
      <w:rFonts w:ascii="Times New Roman" w:hAnsi="Times New Roman"/>
      <w:sz w:val="24"/>
      <w:szCs w:val="24"/>
    </w:rPr>
  </w:style>
  <w:style w:type="character" w:customStyle="1" w:styleId="30">
    <w:name w:val="Заголовок 3 Знак"/>
    <w:uiPriority w:val="99"/>
    <w:aliases w:val="Heading 3 Char Знак"/>
    <w:link w:val="3"/>
    <w:rPr>
      <w:lang w:eastAsia="ru-RU"/>
      <w:rFonts w:ascii="Arial" w:hAnsi="Arial" w:cs="Arial"/>
      <w:b/>
      <w:bCs/>
      <w:sz w:val="26"/>
      <w:szCs w:val="26"/>
    </w:rPr>
  </w:style>
  <w:style w:type="character" w:customStyle="1" w:styleId="40">
    <w:name w:val="Заголовок 4 Знак"/>
    <w:uiPriority w:val="99"/>
    <w:basedOn w:val="a1"/>
    <w:link w:val="4"/>
    <w:rPr>
      <w:rFonts w:ascii="Times New Roman" w:eastAsia="Times New Roman" w:hAnsi="Times New Roman"/>
      <w:b/>
      <w:bCs/>
      <w:sz w:val="28"/>
      <w:szCs w:val="28"/>
    </w:rPr>
  </w:style>
  <w:style w:type="character" w:customStyle="1" w:styleId="50">
    <w:name w:val="Заголовок 5 Знак"/>
    <w:uiPriority w:val="99"/>
    <w:basedOn w:val="a1"/>
    <w:link w:val="5"/>
    <w:rPr>
      <w:rFonts w:ascii="Times New Roman" w:eastAsia="Times New Roman" w:hAnsi="Times New Roman"/>
      <w:b/>
      <w:bCs/>
      <w:i/>
      <w:iCs/>
      <w:sz w:val="26"/>
      <w:szCs w:val="26"/>
    </w:rPr>
  </w:style>
  <w:style w:type="character" w:customStyle="1" w:styleId="70">
    <w:name w:val="Заголовок 7 Знак"/>
    <w:uiPriority w:val="99"/>
    <w:link w:val="7"/>
    <w:semiHidden/>
    <w:rPr>
      <w:rFonts w:ascii="Calibri" w:hAnsi="Calibri" w:cs="Calibri"/>
      <w:sz w:val="24"/>
      <w:szCs w:val="24"/>
    </w:rPr>
  </w:style>
  <w:style w:type="table" w:styleId="a4">
    <w:name w:val="Table Grid"/>
    <w:uiPriority w:val="39"/>
    <w:aliases w:val="Таблица (строки)"/>
    <w:basedOn w:val="a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uiPriority w:val="99"/>
    <w:aliases w:val="Знак"/>
    <w:basedOn w:val="a0"/>
    <w:link w:val="a6"/>
    <w:pPr>
      <w:tabs>
        <w:tab w:val="center" w:pos="4677"/>
        <w:tab w:val="right" w:pos="9355"/>
      </w:tabs>
    </w:pPr>
    <w:rPr>
      <w:rFonts w:eastAsia="Calibri"/>
    </w:rPr>
  </w:style>
  <w:style w:type="character" w:customStyle="1" w:styleId="a6">
    <w:name w:val="Верхний колонтитул Знак"/>
    <w:uiPriority w:val="99"/>
    <w:aliases w:val="Знак Знак"/>
    <w:link w:val="a5"/>
    <w:rPr>
      <w:rFonts w:ascii="Times New Roman" w:hAnsi="Times New Roman" w:cs="Times New Roman"/>
      <w:sz w:val="24"/>
      <w:szCs w:val="24"/>
    </w:rPr>
  </w:style>
  <w:style w:type="paragraph" w:styleId="a7">
    <w:name w:val="footer"/>
    <w:uiPriority w:val="99"/>
    <w:basedOn w:val="a0"/>
    <w:link w:val="a8"/>
    <w:pPr>
      <w:tabs>
        <w:tab w:val="center" w:pos="4677"/>
        <w:tab w:val="right" w:pos="9355"/>
      </w:tabs>
    </w:pPr>
    <w:rPr>
      <w:rFonts w:eastAsia="Calibri"/>
    </w:rPr>
  </w:style>
  <w:style w:type="character" w:customStyle="1" w:styleId="a8">
    <w:name w:val="Нижний колонтитул Знак"/>
    <w:uiPriority w:val="99"/>
    <w:link w:val="a7"/>
    <w:rPr>
      <w:rFonts w:ascii="Times New Roman" w:hAnsi="Times New Roman" w:cs="Times New Roman"/>
      <w:sz w:val="24"/>
      <w:szCs w:val="24"/>
    </w:rPr>
  </w:style>
  <w:style w:type="paragraph" w:customStyle="1" w:styleId="ListParagraph1">
    <w:name w:val="List Paragraph1"/>
    <w:uiPriority w:val="99"/>
    <w:basedOn w:val="a0"/>
    <w:pPr>
      <w:ind w:left="720"/>
    </w:pPr>
  </w:style>
  <w:style w:type="paragraph" w:styleId="11">
    <w:name w:val="toc 1"/>
    <w:uiPriority w:val="99"/>
    <w:basedOn w:val="a0"/>
    <w:next w:val="a0"/>
    <w:autoRedefine/>
    <w:semiHidden/>
    <w:pPr>
      <w:tabs>
        <w:tab w:val="left" w:pos="440"/>
        <w:tab w:val="right" w:pos="9345" w:leader="dot"/>
      </w:tabs>
      <w:spacing w:after="100"/>
    </w:pPr>
    <w:rPr>
      <w:b/>
      <w:bCs/>
      <w:noProof/>
      <w:spacing w:val="-2"/>
    </w:rPr>
  </w:style>
  <w:style w:type="character" w:styleId="a9">
    <w:name w:val="Hyperlink"/>
    <w:uiPriority w:val="99"/>
    <w:rPr>
      <w:color w:val="0000FF"/>
      <w:u w:val="single" w:color="auto"/>
    </w:rPr>
  </w:style>
  <w:style w:type="paragraph" w:customStyle="1" w:styleId="a">
    <w:name w:val="Перечисление (список) Знак Знак"/>
    <w:uiPriority w:val="99"/>
    <w:basedOn w:val="a0"/>
    <w:next w:val="a0"/>
    <w:pPr>
      <w:ind w:left="454" w:hanging="227"/>
      <w:autoSpaceDE w:val="off"/>
      <w:suppressAutoHyphens/>
      <w:overflowPunct w:val="off"/>
      <w:jc w:val="both"/>
      <w:suppressAutoHyphens/>
      <w:numPr>
        <w:ilvl w:val="0"/>
        <w:numId w:val="4"/>
      </w:numPr>
      <w:spacing w:before="60"/>
      <w:textAlignment w:val="baseline"/>
    </w:pPr>
    <w:rPr>
      <w:lang w:eastAsia="ar-SA"/>
    </w:rPr>
  </w:style>
  <w:style w:type="character" w:customStyle="1" w:styleId="aa">
    <w:name w:val="Перечисление (список) Знак Знак Знак"/>
    <w:uiPriority w:val="99"/>
    <w:rPr>
      <w:lang w:val="ru-RU" w:eastAsia="ar-SA" w:bidi="ar-SA"/>
      <w:sz w:val="24"/>
      <w:szCs w:val="24"/>
    </w:rPr>
  </w:style>
  <w:style w:type="paragraph" w:customStyle="1" w:styleId="Style3">
    <w:name w:val="Style3"/>
    <w:uiPriority w:val="99"/>
    <w:basedOn w:val="a0"/>
    <w:pPr>
      <w:adjustRightInd/>
      <w:autoSpaceDE w:val="off"/>
      <w:autoSpaceDN w:val="off"/>
      <w:widowControl w:val="off"/>
    </w:pPr>
  </w:style>
  <w:style w:type="paragraph" w:customStyle="1" w:styleId="Style6">
    <w:name w:val="Style6"/>
    <w:uiPriority w:val="99"/>
    <w:basedOn w:val="a0"/>
    <w:pPr>
      <w:adjustRightInd/>
      <w:autoSpaceDE w:val="off"/>
      <w:autoSpaceDN w:val="off"/>
      <w:widowControl w:val="off"/>
    </w:pPr>
  </w:style>
  <w:style w:type="paragraph" w:customStyle="1" w:styleId="Style7">
    <w:name w:val="Style7"/>
    <w:uiPriority w:val="99"/>
    <w:basedOn w:val="a0"/>
    <w:pPr>
      <w:adjustRightInd/>
      <w:autoSpaceDE w:val="off"/>
      <w:autoSpaceDN w:val="off"/>
      <w:widowControl w:val="off"/>
    </w:pPr>
  </w:style>
  <w:style w:type="paragraph" w:customStyle="1" w:styleId="Style8">
    <w:name w:val="Style8"/>
    <w:uiPriority w:val="99"/>
    <w:basedOn w:val="a0"/>
    <w:pPr>
      <w:adjustRightInd/>
      <w:autoSpaceDE w:val="off"/>
      <w:autoSpaceDN w:val="off"/>
      <w:widowControl w:val="off"/>
    </w:pPr>
  </w:style>
  <w:style w:type="paragraph" w:customStyle="1" w:styleId="Style9">
    <w:name w:val="Style9"/>
    <w:uiPriority w:val="99"/>
    <w:basedOn w:val="a0"/>
    <w:pPr>
      <w:adjustRightInd/>
      <w:autoSpaceDE w:val="off"/>
      <w:autoSpaceDN w:val="off"/>
      <w:widowControl w:val="off"/>
    </w:pPr>
  </w:style>
  <w:style w:type="paragraph" w:customStyle="1" w:styleId="Style10">
    <w:name w:val="Style10"/>
    <w:uiPriority w:val="99"/>
    <w:basedOn w:val="a0"/>
    <w:pPr>
      <w:adjustRightInd/>
      <w:autoSpaceDE w:val="off"/>
      <w:autoSpaceDN w:val="off"/>
      <w:widowControl w:val="off"/>
    </w:pPr>
  </w:style>
  <w:style w:type="paragraph" w:customStyle="1" w:styleId="Style11">
    <w:name w:val="Style11"/>
    <w:uiPriority w:val="99"/>
    <w:basedOn w:val="a0"/>
    <w:pPr>
      <w:adjustRightInd/>
      <w:autoSpaceDE w:val="off"/>
      <w:autoSpaceDN w:val="off"/>
      <w:widowControl w:val="off"/>
    </w:pPr>
  </w:style>
  <w:style w:type="paragraph" w:customStyle="1" w:styleId="Style12">
    <w:name w:val="Style12"/>
    <w:uiPriority w:val="99"/>
    <w:basedOn w:val="a0"/>
    <w:pPr>
      <w:adjustRightInd/>
      <w:autoSpaceDE w:val="off"/>
      <w:autoSpaceDN w:val="off"/>
      <w:widowControl w:val="off"/>
    </w:pPr>
  </w:style>
  <w:style w:type="paragraph" w:customStyle="1" w:styleId="Style13">
    <w:name w:val="Style13"/>
    <w:uiPriority w:val="99"/>
    <w:basedOn w:val="a0"/>
    <w:pPr>
      <w:adjustRightInd/>
      <w:autoSpaceDE w:val="off"/>
      <w:autoSpaceDN w:val="off"/>
      <w:widowControl w:val="off"/>
    </w:pPr>
  </w:style>
  <w:style w:type="paragraph" w:customStyle="1" w:styleId="Style14">
    <w:name w:val="Style14"/>
    <w:uiPriority w:val="99"/>
    <w:basedOn w:val="a0"/>
    <w:pPr>
      <w:adjustRightInd/>
      <w:autoSpaceDE w:val="off"/>
      <w:autoSpaceDN w:val="off"/>
      <w:widowControl w:val="off"/>
      <w:spacing w:line="271" w:lineRule="exact"/>
    </w:pPr>
  </w:style>
  <w:style w:type="paragraph" w:customStyle="1" w:styleId="Style15">
    <w:name w:val="Style15"/>
    <w:uiPriority w:val="99"/>
    <w:basedOn w:val="a0"/>
    <w:pPr>
      <w:adjustRightInd/>
      <w:autoSpaceDE w:val="off"/>
      <w:autoSpaceDN w:val="off"/>
      <w:widowControl w:val="off"/>
    </w:pPr>
  </w:style>
  <w:style w:type="character" w:customStyle="1" w:styleId="FontStyle21">
    <w:name w:val="Font Style21"/>
    <w:uiPriority w:val="99"/>
    <w:rPr>
      <w:rFonts w:ascii="Times New Roman" w:hAnsi="Times New Roman" w:cs="Times New Roman"/>
      <w:sz w:val="22"/>
      <w:szCs w:val="22"/>
    </w:rPr>
  </w:style>
  <w:style w:type="character" w:customStyle="1" w:styleId="FontStyle24">
    <w:name w:val="Font Style24"/>
    <w:uiPriority w:val="99"/>
    <w:rPr>
      <w:rFonts w:ascii="Times New Roman" w:hAnsi="Times New Roman" w:cs="Times New Roman"/>
      <w:b/>
      <w:bCs/>
      <w:sz w:val="16"/>
      <w:szCs w:val="16"/>
      <w:spacing w:val="20"/>
    </w:rPr>
  </w:style>
  <w:style w:type="character" w:customStyle="1" w:styleId="FontStyle25">
    <w:name w:val="Font Style25"/>
    <w:uiPriority w:val="99"/>
    <w:rPr>
      <w:rFonts w:ascii="Times New Roman" w:hAnsi="Times New Roman" w:cs="Times New Roman"/>
      <w:sz w:val="16"/>
      <w:szCs w:val="16"/>
    </w:rPr>
  </w:style>
  <w:style w:type="character" w:customStyle="1" w:styleId="FontStyle26">
    <w:name w:val="Font Style26"/>
    <w:uiPriority w:val="99"/>
    <w:rPr>
      <w:rFonts w:ascii="Times New Roman" w:hAnsi="Times New Roman" w:cs="Times New Roman"/>
      <w:b/>
      <w:bCs/>
      <w:sz w:val="24"/>
      <w:szCs w:val="24"/>
    </w:rPr>
  </w:style>
  <w:style w:type="character" w:customStyle="1" w:styleId="FontStyle27">
    <w:name w:val="Font Style27"/>
    <w:uiPriority w:val="99"/>
    <w:rPr>
      <w:rFonts w:ascii="Times New Roman" w:hAnsi="Times New Roman" w:cs="Times New Roman"/>
      <w:sz w:val="22"/>
      <w:szCs w:val="22"/>
    </w:rPr>
  </w:style>
  <w:style w:type="paragraph" w:styleId="ab">
    <w:name w:val="Balloon Text"/>
    <w:uiPriority w:val="99"/>
    <w:basedOn w:val="a0"/>
    <w:link w:val="ac"/>
    <w:semiHidden/>
    <w:rPr>
      <w:rFonts w:ascii="Tahoma" w:eastAsia="Calibri" w:hAnsi="Tahoma" w:cs="Tahoma"/>
      <w:sz w:val="16"/>
      <w:szCs w:val="16"/>
    </w:rPr>
  </w:style>
  <w:style w:type="character" w:customStyle="1" w:styleId="ac">
    <w:name w:val="Текст выноски Знак"/>
    <w:uiPriority w:val="99"/>
    <w:link w:val="ab"/>
    <w:rPr>
      <w:rFonts w:ascii="Tahoma" w:hAnsi="Tahoma" w:cs="Tahoma"/>
      <w:sz w:val="16"/>
      <w:szCs w:val="16"/>
    </w:rPr>
  </w:style>
  <w:style w:type="paragraph" w:customStyle="1" w:styleId="ConsPlusNonformat">
    <w:name w:val="ConsPlusNonformat"/>
    <w:uiPriority w:val="99"/>
    <w:pPr>
      <w:adjustRightInd/>
      <w:autoSpaceDE w:val="off"/>
      <w:autoSpaceDN w:val="off"/>
    </w:pPr>
    <w:rPr>
      <w:rFonts w:ascii="Courier New" w:eastAsia="Times New Roman" w:hAnsi="Courier New" w:cs="Courier New"/>
    </w:rPr>
  </w:style>
  <w:style w:type="paragraph" w:customStyle="1" w:styleId="ConsPlusTitle">
    <w:name w:val="ConsPlusTitle"/>
    <w:uiPriority w:val="99"/>
    <w:pPr>
      <w:adjustRightInd/>
      <w:autoSpaceDE w:val="off"/>
      <w:autoSpaceDN w:val="off"/>
    </w:pPr>
    <w:rPr>
      <w:rFonts w:ascii="Times New Roman" w:eastAsia="Times New Roman" w:hAnsi="Times New Roman"/>
      <w:b/>
      <w:bCs/>
      <w:sz w:val="24"/>
      <w:szCs w:val="24"/>
    </w:rPr>
  </w:style>
  <w:style w:type="paragraph" w:styleId="ad">
    <w:name w:val="Title"/>
    <w:uiPriority w:val="99"/>
    <w:aliases w:val="Знак9 Знак,Знак9,Название Знак1"/>
    <w:basedOn w:val="a0"/>
    <w:link w:val="ae"/>
    <w:qFormat/>
    <w:pPr>
      <w:jc w:val="center"/>
    </w:pPr>
    <w:rPr>
      <w:rFonts w:eastAsia="Calibri"/>
      <w:sz w:val="20"/>
      <w:szCs w:val="20"/>
    </w:rPr>
  </w:style>
  <w:style w:type="character" w:customStyle="1" w:styleId="ae">
    <w:name w:val="Заголовок Знак"/>
    <w:uiPriority w:val="99"/>
    <w:aliases w:val="Знак9 Знак Знак1,Знак9 Знак2,Название Знак1 Знак1"/>
    <w:link w:val="ad"/>
    <w:rPr>
      <w:lang w:eastAsia="ru-RU"/>
      <w:rFonts w:ascii="Times New Roman" w:hAnsi="Times New Roman" w:cs="Times New Roman"/>
      <w:sz w:val="20"/>
      <w:szCs w:val="20"/>
    </w:rPr>
  </w:style>
  <w:style w:type="paragraph" w:styleId="af">
    <w:name w:val="Body Text Indent"/>
    <w:uiPriority w:val="99"/>
    <w:basedOn w:val="a0"/>
    <w:link w:val="af0"/>
    <w:pPr>
      <w:ind w:firstLine="540"/>
      <w:suppressAutoHyphens/>
      <w:jc w:val="both"/>
      <w:suppressAutoHyphens/>
      <w:shd w:val="clear" w:color="auto" w:fill="FFFFFF"/>
      <w:tabs>
        <w:tab w:val="left" w:pos="989"/>
        <w:tab w:val="left" w:pos="1310"/>
      </w:tabs>
    </w:pPr>
    <w:rPr>
      <w:lang w:eastAsia="ar-SA"/>
      <w:rFonts w:eastAsia="Calibri"/>
      <w:color w:val="000000"/>
    </w:rPr>
  </w:style>
  <w:style w:type="character" w:customStyle="1" w:styleId="af0">
    <w:name w:val="Основной текст с отступом Знак"/>
    <w:uiPriority w:val="99"/>
    <w:link w:val="af"/>
    <w:rPr>
      <w:lang w:eastAsia="ar-SA" w:bidi="ar-SA"/>
      <w:rFonts w:ascii="Times New Roman" w:hAnsi="Times New Roman" w:cs="Times New Roman"/>
      <w:color w:val="000000"/>
      <w:sz w:val="24"/>
      <w:szCs w:val="24"/>
      <w:shd w:val="clear" w:color="auto" w:fill="FFFFFF"/>
    </w:rPr>
  </w:style>
  <w:style w:type="character" w:customStyle="1" w:styleId="BodyTextIndentChar">
    <w:name w:val="Body Text Indent Char"/>
    <w:uiPriority w:val="99"/>
    <w:link w:val="21"/>
    <w:rPr>
      <w:lang w:eastAsia="ar-SA" w:bidi="ar-SA"/>
      <w:rFonts w:ascii="Times New Roman" w:hAnsi="Times New Roman" w:cs="Times New Roman"/>
      <w:color w:val="000000"/>
      <w:sz w:val="24"/>
      <w:szCs w:val="24"/>
      <w:shd w:val="clear" w:color="auto" w:fill="FFFFFF"/>
    </w:rPr>
  </w:style>
  <w:style w:type="paragraph" w:customStyle="1" w:styleId="21">
    <w:name w:val="Основной текст с отступом2"/>
    <w:uiPriority w:val="99"/>
    <w:basedOn w:val="a0"/>
    <w:link w:val="BodyTextIndentChar"/>
    <w:pPr>
      <w:ind w:firstLine="540"/>
      <w:suppressAutoHyphens/>
      <w:jc w:val="both"/>
      <w:suppressAutoHyphens/>
      <w:shd w:val="clear" w:color="auto" w:fill="FFFFFF"/>
      <w:tabs>
        <w:tab w:val="left" w:pos="989"/>
        <w:tab w:val="left" w:pos="1310"/>
      </w:tabs>
    </w:pPr>
    <w:rPr>
      <w:lang w:eastAsia="ar-SA"/>
      <w:rFonts w:eastAsia="Calibri"/>
      <w:color w:val="000000"/>
      <w:shd w:val="clear" w:color="auto" w:fill="FFFFFF"/>
    </w:rPr>
  </w:style>
  <w:style w:type="paragraph" w:customStyle="1" w:styleId="ConsPlusNormal">
    <w:name w:val="ConsPlusNormal"/>
    <w:uiPriority w:val="99"/>
    <w:pPr>
      <w:adjustRightInd/>
      <w:autoSpaceDE w:val="off"/>
      <w:autoSpaceDN w:val="off"/>
    </w:pPr>
    <w:rPr>
      <w:rFonts w:ascii="Arial" w:eastAsia="Times New Roman" w:hAnsi="Arial" w:cs="Arial"/>
    </w:rPr>
  </w:style>
  <w:style w:type="paragraph" w:styleId="af1">
    <w:name w:val="List Paragraph"/>
    <w:uiPriority w:val="34"/>
    <w:aliases w:val="Тема"/>
    <w:basedOn w:val="a0"/>
    <w:qFormat/>
    <w:pPr>
      <w:ind w:left="720"/>
      <w:spacing w:after="200" w:line="276" w:lineRule="auto"/>
    </w:pPr>
    <w:rPr>
      <w:lang w:eastAsia="en-US"/>
      <w:rFonts w:eastAsia="Calibri"/>
      <w:sz w:val="22"/>
      <w:szCs w:val="22"/>
    </w:rPr>
  </w:style>
  <w:style w:type="paragraph" w:customStyle="1" w:styleId="NoSpacing1">
    <w:name w:val="No Spacing1"/>
    <w:uiPriority w:val="99"/>
    <w:rPr>
      <w:lang w:eastAsia="en-US"/>
      <w:rFonts w:cs="Calibri"/>
      <w:sz w:val="22"/>
      <w:szCs w:val="22"/>
    </w:rPr>
  </w:style>
  <w:style w:type="paragraph" w:customStyle="1" w:styleId="ListParagraph11">
    <w:name w:val="List Paragraph11"/>
    <w:uiPriority w:val="99"/>
    <w:basedOn w:val="a0"/>
    <w:pPr>
      <w:ind w:left="720"/>
    </w:pPr>
    <w:rPr>
      <w:rFonts w:eastAsia="Calibri"/>
    </w:rPr>
  </w:style>
  <w:style w:type="character" w:customStyle="1" w:styleId="Bodytext2">
    <w:name w:val="Body text (2)_ Знак"/>
    <w:uiPriority w:val="99"/>
    <w:link w:val="Bodytext20"/>
    <w:rPr>
      <w:rFonts w:eastAsia="Times New Roman"/>
      <w:color w:val="000000"/>
      <w:sz w:val="24"/>
      <w:szCs w:val="24"/>
      <w:shd w:val="clear" w:color="auto" w:fill="FFFFFF"/>
    </w:rPr>
  </w:style>
  <w:style w:type="paragraph" w:customStyle="1" w:styleId="Bodytext20">
    <w:name w:val="Body text (2)_"/>
    <w:uiPriority w:val="99"/>
    <w:basedOn w:val="a0"/>
    <w:link w:val="Bodytext2"/>
    <w:pPr>
      <w:widowControl w:val="off"/>
      <w:jc w:val="center"/>
      <w:shd w:val="clear" w:color="auto" w:fill="FFFFFF"/>
      <w:spacing w:after="360" w:before="1140" w:line="240" w:lineRule="atLeast"/>
    </w:pPr>
    <w:rPr>
      <w:rFonts w:ascii="Calibri" w:hAnsi="Calibri" w:cs="Calibri"/>
      <w:color w:val="000000"/>
    </w:rPr>
  </w:style>
  <w:style w:type="paragraph" w:customStyle="1" w:styleId="BodyTextIndent1">
    <w:name w:val="Body Text Indent1"/>
    <w:uiPriority w:val="99"/>
    <w:basedOn w:val="a0"/>
    <w:link w:val="BodyTextIndentChar1"/>
    <w:pPr>
      <w:ind w:firstLine="540"/>
      <w:suppressAutoHyphens/>
      <w:jc w:val="both"/>
      <w:suppressAutoHyphens/>
      <w:shd w:val="clear" w:color="auto" w:fill="FFFFFF"/>
      <w:tabs>
        <w:tab w:val="left" w:pos="989"/>
        <w:tab w:val="left" w:pos="1310"/>
      </w:tabs>
    </w:pPr>
    <w:rPr>
      <w:lang w:eastAsia="ar-SA"/>
      <w:rFonts w:eastAsia="Calibri"/>
      <w:color w:val="000000"/>
      <w:shd w:val="clear" w:color="auto" w:fill="FFFFFF"/>
    </w:rPr>
  </w:style>
  <w:style w:type="character" w:customStyle="1" w:styleId="BodyTextIndentChar1">
    <w:name w:val="Body Text Indent Char1"/>
    <w:uiPriority w:val="99"/>
    <w:link w:val="BodyTextIndent1"/>
    <w:rPr>
      <w:lang w:eastAsia="ar-SA" w:bidi="ar-SA"/>
      <w:rFonts w:ascii="Times New Roman" w:hAnsi="Times New Roman" w:cs="Times New Roman"/>
      <w:color w:val="000000"/>
      <w:sz w:val="24"/>
      <w:szCs w:val="24"/>
      <w:shd w:val="clear" w:color="auto" w:fill="FFFFFF"/>
    </w:rPr>
  </w:style>
  <w:style w:type="paragraph" w:customStyle="1" w:styleId="western">
    <w:name w:val="western"/>
    <w:uiPriority w:val="99"/>
    <w:basedOn w:val="a0"/>
    <w:pPr>
      <w:spacing w:after="100" w:afterAutospacing="1" w:before="100" w:beforeAutospacing="1"/>
    </w:pPr>
  </w:style>
  <w:style w:type="paragraph" w:customStyle="1" w:styleId="12">
    <w:name w:val="Абзац списка1"/>
    <w:uiPriority w:val="99"/>
    <w:basedOn w:val="a0"/>
    <w:pPr>
      <w:ind w:left="720"/>
    </w:pPr>
  </w:style>
  <w:style w:type="paragraph" w:styleId="af2">
    <w:name w:val="Body Text"/>
    <w:uiPriority w:val="99"/>
    <w:basedOn w:val="a0"/>
    <w:link w:val="af3"/>
    <w:pPr>
      <w:spacing w:after="120"/>
    </w:pPr>
    <w:rPr>
      <w:rFonts w:eastAsia="Calibri"/>
    </w:rPr>
  </w:style>
  <w:style w:type="character" w:customStyle="1" w:styleId="af3">
    <w:name w:val="Основной текст Знак"/>
    <w:uiPriority w:val="99"/>
    <w:link w:val="af2"/>
    <w:rPr>
      <w:lang w:eastAsia="ru-RU"/>
      <w:rFonts w:ascii="Times New Roman" w:hAnsi="Times New Roman" w:cs="Times New Roman"/>
      <w:sz w:val="24"/>
      <w:szCs w:val="24"/>
    </w:rPr>
  </w:style>
  <w:style w:type="paragraph" w:styleId="af4">
    <w:name w:val="Body Text First Indent"/>
    <w:uiPriority w:val="99"/>
    <w:basedOn w:val="af2"/>
    <w:link w:val="af5"/>
    <w:pPr>
      <w:ind w:firstLine="210"/>
    </w:pPr>
  </w:style>
  <w:style w:type="character" w:customStyle="1" w:styleId="af5">
    <w:name w:val="Красная строка Знак"/>
    <w:uiPriority w:val="99"/>
    <w:link w:val="af4"/>
    <w:rPr>
      <w:lang w:eastAsia="ru-RU"/>
      <w:rFonts w:ascii="Times New Roman" w:hAnsi="Times New Roman" w:cs="Times New Roman"/>
      <w:sz w:val="24"/>
      <w:szCs w:val="24"/>
    </w:rPr>
  </w:style>
  <w:style w:type="paragraph" w:styleId="af6">
    <w:name w:val="Normal (Web)"/>
    <w:uiPriority w:val="99"/>
    <w:basedOn w:val="a0"/>
    <w:pPr>
      <w:spacing w:after="100" w:afterAutospacing="1" w:before="100" w:beforeAutospacing="1"/>
    </w:pPr>
  </w:style>
  <w:style w:type="paragraph" w:styleId="31">
    <w:name w:val="Body Text Indent 3"/>
    <w:uiPriority w:val="99"/>
    <w:basedOn w:val="a0"/>
    <w:link w:val="32"/>
    <w:pPr>
      <w:ind w:left="283"/>
      <w:spacing w:after="120"/>
    </w:pPr>
    <w:rPr>
      <w:rFonts w:eastAsia="Calibri"/>
      <w:sz w:val="16"/>
      <w:szCs w:val="16"/>
    </w:rPr>
  </w:style>
  <w:style w:type="character" w:customStyle="1" w:styleId="32">
    <w:name w:val="Основной текст с отступом 3 Знак"/>
    <w:uiPriority w:val="99"/>
    <w:link w:val="31"/>
    <w:rPr>
      <w:rFonts w:ascii="Times New Roman" w:hAnsi="Times New Roman" w:cs="Times New Roman"/>
      <w:sz w:val="16"/>
      <w:szCs w:val="16"/>
    </w:rPr>
  </w:style>
  <w:style w:type="character" w:customStyle="1" w:styleId="af7">
    <w:name w:val="Знак Знак Знак"/>
    <w:uiPriority w:val="99"/>
    <w:rPr>
      <w:lang w:val="ru-RU" w:eastAsia="ru-RU"/>
      <w:sz w:val="24"/>
      <w:szCs w:val="24"/>
    </w:rPr>
  </w:style>
  <w:style w:type="paragraph" w:styleId="af8">
    <w:name w:val="Plain Text"/>
    <w:uiPriority w:val="99"/>
    <w:basedOn w:val="a0"/>
    <w:link w:val="af9"/>
    <w:rPr>
      <w:rFonts w:ascii="Courier New" w:eastAsia="Calibri" w:hAnsi="Courier New" w:cs="Courier New"/>
      <w:sz w:val="20"/>
      <w:szCs w:val="20"/>
    </w:rPr>
  </w:style>
  <w:style w:type="character" w:customStyle="1" w:styleId="af9">
    <w:name w:val="Текст Знак"/>
    <w:uiPriority w:val="99"/>
    <w:link w:val="af8"/>
    <w:rPr>
      <w:lang w:eastAsia="ru-RU"/>
      <w:rFonts w:ascii="Courier New" w:hAnsi="Courier New" w:cs="Courier New"/>
      <w:sz w:val="20"/>
      <w:szCs w:val="20"/>
    </w:rPr>
  </w:style>
  <w:style w:type="paragraph" w:customStyle="1" w:styleId="afa">
    <w:name w:val="Абзац"/>
    <w:uiPriority w:val="99"/>
    <w:basedOn w:val="a0"/>
    <w:pPr>
      <w:ind w:firstLine="567"/>
      <w:jc w:val="both"/>
      <w:spacing w:line="312" w:lineRule="auto"/>
    </w:pPr>
    <w:rPr>
      <w:spacing w:val="-4"/>
    </w:rPr>
  </w:style>
  <w:style w:type="character" w:customStyle="1" w:styleId="afb">
    <w:name w:val="выделение"/>
    <w:uiPriority w:val="99"/>
    <w:basedOn w:val="a1"/>
  </w:style>
  <w:style w:type="character" w:customStyle="1" w:styleId="-">
    <w:name w:val="опред-е"/>
    <w:uiPriority w:val="99"/>
    <w:basedOn w:val="a1"/>
  </w:style>
  <w:style w:type="character" w:customStyle="1" w:styleId="afc">
    <w:name w:val="ударение"/>
    <w:uiPriority w:val="99"/>
    <w:basedOn w:val="a1"/>
  </w:style>
  <w:style w:type="character" w:styleId="afd">
    <w:name w:val="Strong"/>
    <w:uiPriority w:val="22"/>
    <w:qFormat/>
    <w:rPr>
      <w:b/>
      <w:bCs/>
    </w:rPr>
  </w:style>
  <w:style w:type="character" w:customStyle="1" w:styleId="13">
    <w:name w:val="Заголовок 1 Знак Знак Знак"/>
    <w:uiPriority w:val="99"/>
    <w:rPr>
      <w:lang w:val="ru-RU" w:eastAsia="ru-RU"/>
      <w:rFonts w:ascii="Arial" w:hAnsi="Arial" w:cs="Arial"/>
      <w:b/>
      <w:bCs/>
      <w:sz w:val="32"/>
      <w:szCs w:val="32"/>
      <w:kern w:val="32"/>
    </w:rPr>
  </w:style>
  <w:style w:type="character" w:customStyle="1" w:styleId="afe">
    <w:name w:val="Основной текст_"/>
    <w:uiPriority w:val="99"/>
    <w:link w:val="33"/>
    <w:rPr>
      <w:sz w:val="26"/>
      <w:szCs w:val="26"/>
      <w:shd w:val="clear" w:color="auto" w:fill="FFFFFF"/>
    </w:rPr>
  </w:style>
  <w:style w:type="paragraph" w:customStyle="1" w:styleId="33">
    <w:name w:val="Основной текст3"/>
    <w:uiPriority w:val="99"/>
    <w:basedOn w:val="a0"/>
    <w:link w:val="afe"/>
    <w:pPr>
      <w:widowControl w:val="off"/>
      <w:shd w:val="clear" w:color="auto" w:fill="FFFFFF"/>
      <w:spacing w:after="600" w:line="317" w:lineRule="exact"/>
    </w:pPr>
    <w:rPr>
      <w:rFonts w:ascii="Calibri" w:eastAsia="Calibri" w:hAnsi="Calibri" w:cs="Calibri"/>
      <w:sz w:val="26"/>
      <w:szCs w:val="26"/>
    </w:rPr>
  </w:style>
  <w:style w:type="paragraph" w:styleId="22">
    <w:name w:val="Body Text 2"/>
    <w:uiPriority w:val="99"/>
    <w:basedOn w:val="a0"/>
    <w:link w:val="23"/>
    <w:pPr>
      <w:spacing w:after="120" w:line="480" w:lineRule="auto"/>
    </w:pPr>
    <w:rPr>
      <w:rFonts w:eastAsia="Calibri"/>
    </w:rPr>
  </w:style>
  <w:style w:type="character" w:customStyle="1" w:styleId="23">
    <w:name w:val="Основной текст 2 Знак"/>
    <w:uiPriority w:val="99"/>
    <w:link w:val="22"/>
    <w:rPr>
      <w:lang w:eastAsia="ru-RU"/>
      <w:rFonts w:ascii="Times New Roman" w:hAnsi="Times New Roman" w:cs="Times New Roman"/>
      <w:sz w:val="24"/>
      <w:szCs w:val="24"/>
    </w:rPr>
  </w:style>
  <w:style w:type="paragraph" w:customStyle="1" w:styleId="aff">
    <w:name w:val="список с точками"/>
    <w:uiPriority w:val="99"/>
    <w:basedOn w:val="a0"/>
    <w:pPr>
      <w:ind w:left="756" w:hanging="360"/>
      <w:jc w:val="both"/>
      <w:tabs>
        <w:tab w:val="num" w:pos="720"/>
        <w:tab w:val="num" w:pos="756"/>
      </w:tabs>
      <w:spacing w:line="312" w:lineRule="auto"/>
    </w:pPr>
  </w:style>
  <w:style w:type="paragraph" w:styleId="24">
    <w:name w:val="Body Text Indent 2"/>
    <w:uiPriority w:val="99"/>
    <w:basedOn w:val="a0"/>
    <w:link w:val="25"/>
    <w:pPr>
      <w:ind w:left="283"/>
      <w:spacing w:after="120" w:line="480" w:lineRule="auto"/>
    </w:pPr>
    <w:rPr>
      <w:rFonts w:eastAsia="Calibri"/>
    </w:rPr>
  </w:style>
  <w:style w:type="character" w:customStyle="1" w:styleId="25">
    <w:name w:val="Основной текст с отступом 2 Знак"/>
    <w:uiPriority w:val="99"/>
    <w:link w:val="24"/>
    <w:rPr>
      <w:lang w:eastAsia="ru-RU"/>
      <w:rFonts w:ascii="Times New Roman" w:hAnsi="Times New Roman" w:cs="Times New Roman"/>
      <w:sz w:val="24"/>
      <w:szCs w:val="24"/>
    </w:rPr>
  </w:style>
  <w:style w:type="paragraph" w:customStyle="1" w:styleId="aff0">
    <w:name w:val="a"/>
    <w:uiPriority w:val="99"/>
    <w:basedOn w:val="a0"/>
    <w:pPr>
      <w:spacing w:after="100" w:afterAutospacing="1" w:before="100" w:beforeAutospacing="1"/>
    </w:pPr>
  </w:style>
  <w:style w:type="paragraph" w:customStyle="1" w:styleId="c3">
    <w:name w:val="c3"/>
    <w:uiPriority w:val="99"/>
    <w:basedOn w:val="a0"/>
    <w:pPr>
      <w:spacing w:after="100" w:afterAutospacing="1" w:before="100" w:beforeAutospacing="1"/>
    </w:pPr>
  </w:style>
  <w:style w:type="character" w:styleId="aff1">
    <w:name w:val="Emphasis"/>
    <w:uiPriority w:val="99"/>
    <w:qFormat/>
    <w:rPr>
      <w:i/>
      <w:iCs/>
    </w:rPr>
  </w:style>
  <w:style w:type="paragraph" w:customStyle="1" w:styleId="c10c27">
    <w:name w:val="c10c27"/>
    <w:uiPriority w:val="99"/>
    <w:basedOn w:val="a0"/>
    <w:pPr>
      <w:spacing w:after="100" w:afterAutospacing="1" w:before="100" w:beforeAutospacing="1"/>
    </w:pPr>
  </w:style>
  <w:style w:type="character" w:styleId="aff2">
    <w:name w:val="page number"/>
    <w:uiPriority w:val="99"/>
    <w:basedOn w:val="a1"/>
  </w:style>
  <w:style w:type="paragraph" w:customStyle="1" w:styleId="FR2">
    <w:name w:val="FR2"/>
    <w:uiPriority w:val="99"/>
    <w:pPr>
      <w:ind w:left="680" w:firstLine="760"/>
      <w:widowControl w:val="off"/>
      <w:jc w:val="both"/>
      <w:spacing w:line="380" w:lineRule="auto"/>
    </w:pPr>
    <w:rPr>
      <w:rFonts w:ascii="Arial" w:eastAsia="Times New Roman" w:hAnsi="Arial" w:cs="Arial"/>
      <w:i/>
      <w:iCs/>
    </w:rPr>
  </w:style>
  <w:style w:type="paragraph" w:styleId="aff3">
    <w:name w:val="footnote text"/>
    <w:uiPriority w:val="99"/>
    <w:aliases w:val="Footnote Text Char,Знак1 Знак Знак"/>
    <w:basedOn w:val="a0"/>
    <w:link w:val="aff4"/>
    <w:semiHidden/>
    <w:rPr>
      <w:rFonts w:eastAsia="Calibri"/>
      <w:sz w:val="20"/>
      <w:szCs w:val="20"/>
    </w:rPr>
  </w:style>
  <w:style w:type="character" w:customStyle="1" w:styleId="aff4">
    <w:name w:val="Текст сноски Знак"/>
    <w:uiPriority w:val="99"/>
    <w:aliases w:val="Footnote Text Char Знак,Знак1 Знак Знак Знак"/>
    <w:link w:val="aff3"/>
    <w:semiHidden/>
    <w:rPr>
      <w:rFonts w:ascii="Times New Roman" w:hAnsi="Times New Roman" w:cs="Times New Roman"/>
      <w:sz w:val="20"/>
      <w:szCs w:val="20"/>
    </w:rPr>
  </w:style>
  <w:style w:type="character" w:customStyle="1" w:styleId="TimesNewRoman14">
    <w:name w:val="Стиль Times New Roman 14 пт"/>
    <w:uiPriority w:val="99"/>
    <w:rPr>
      <w:rFonts w:ascii="Times New Roman" w:hAnsi="Times New Roman" w:cs="Times New Roman"/>
      <w:sz w:val="28"/>
      <w:szCs w:val="28"/>
    </w:rPr>
  </w:style>
  <w:style w:type="paragraph" w:customStyle="1" w:styleId="p14">
    <w:name w:val="Стиль p + 14 пт"/>
    <w:uiPriority w:val="99"/>
    <w:basedOn w:val="a0"/>
    <w:link w:val="p140"/>
    <w:pPr>
      <w:spacing w:after="100" w:afterAutospacing="1" w:before="100" w:beforeAutospacing="1"/>
    </w:pPr>
    <w:rPr>
      <w:rFonts w:eastAsia="Calibri"/>
    </w:rPr>
  </w:style>
  <w:style w:type="character" w:customStyle="1" w:styleId="p140">
    <w:name w:val="Стиль p + 14 пт Знак"/>
    <w:uiPriority w:val="99"/>
    <w:link w:val="p14"/>
    <w:rPr>
      <w:lang w:eastAsia="ru-RU"/>
      <w:rFonts w:ascii="Times New Roman" w:hAnsi="Times New Roman" w:cs="Times New Roman"/>
      <w:sz w:val="24"/>
      <w:szCs w:val="24"/>
    </w:rPr>
  </w:style>
  <w:style w:type="paragraph" w:customStyle="1" w:styleId="41">
    <w:name w:val="Основной текст4"/>
    <w:uiPriority w:val="99"/>
    <w:basedOn w:val="a0"/>
    <w:pPr>
      <w:ind w:hanging="180"/>
      <w:jc w:val="center"/>
      <w:shd w:val="clear" w:color="auto" w:fill="FFFFFF"/>
      <w:spacing w:after="420" w:line="240" w:lineRule="atLeast"/>
    </w:pPr>
    <w:rPr>
      <w:lang w:eastAsia="en-US"/>
      <w:rFonts w:ascii="Calibri" w:eastAsia="Calibri" w:hAnsi="Calibri" w:cs="Calibri"/>
      <w:sz w:val="28"/>
      <w:szCs w:val="28"/>
      <w:shd w:val="clear" w:color="auto" w:fill="FFFFFF"/>
    </w:rPr>
  </w:style>
  <w:style w:type="paragraph" w:customStyle="1" w:styleId="14">
    <w:name w:val="Основной текст14"/>
    <w:uiPriority w:val="99"/>
    <w:basedOn w:val="a0"/>
    <w:pPr>
      <w:jc w:val="both"/>
      <w:shd w:val="clear" w:color="auto" w:fill="FFFFFF"/>
      <w:spacing w:before="240" w:line="216" w:lineRule="exact"/>
    </w:pPr>
    <w:rPr>
      <w:rFonts w:ascii="Microsoft Sans Serif" w:hAnsi="Microsoft Sans Serif" w:cs="Microsoft Sans Serif"/>
      <w:color w:val="000000"/>
      <w:sz w:val="19"/>
      <w:szCs w:val="19"/>
    </w:rPr>
  </w:style>
  <w:style w:type="character" w:customStyle="1" w:styleId="aff5">
    <w:name w:val="Основной текст + Полужирный"/>
    <w:uiPriority w:val="99"/>
    <w:rPr>
      <w:rFonts w:ascii="Microsoft Sans Serif" w:hAnsi="Microsoft Sans Serif" w:cs="Microsoft Sans Serif"/>
      <w:b/>
      <w:bCs/>
      <w:sz w:val="19"/>
      <w:szCs w:val="19"/>
      <w:shd w:val="clear" w:color="auto" w:fill="FFFFFF"/>
      <w:spacing w:val="0"/>
    </w:rPr>
  </w:style>
  <w:style w:type="paragraph" w:customStyle="1" w:styleId="15">
    <w:name w:val="Основной текст с отступом1"/>
    <w:uiPriority w:val="99"/>
    <w:basedOn w:val="a0"/>
    <w:pPr>
      <w:ind w:firstLine="540"/>
      <w:suppressAutoHyphens/>
      <w:jc w:val="both"/>
      <w:suppressAutoHyphens/>
      <w:shd w:val="clear" w:color="auto" w:fill="FFFFFF"/>
      <w:tabs>
        <w:tab w:val="left" w:pos="989"/>
        <w:tab w:val="left" w:pos="1310"/>
      </w:tabs>
    </w:pPr>
    <w:rPr>
      <w:lang w:eastAsia="ar-SA"/>
      <w:rFonts w:eastAsia="Calibri"/>
      <w:color w:val="000000"/>
      <w:shd w:val="clear" w:color="auto" w:fill="FFFFFF"/>
    </w:rPr>
  </w:style>
  <w:style w:type="paragraph" w:customStyle="1" w:styleId="Style1">
    <w:name w:val="Style1"/>
    <w:uiPriority w:val="99"/>
    <w:basedOn w:val="a0"/>
    <w:pPr>
      <w:adjustRightInd/>
      <w:autoSpaceDE w:val="off"/>
      <w:autoSpaceDN w:val="off"/>
      <w:widowControl w:val="off"/>
    </w:pPr>
    <w:rPr>
      <w:rFonts w:eastAsia="Calibri"/>
    </w:rPr>
  </w:style>
  <w:style w:type="character" w:customStyle="1" w:styleId="FontStyle20">
    <w:name w:val="Font Style20"/>
    <w:uiPriority w:val="99"/>
    <w:rPr>
      <w:rFonts w:ascii="Times New Roman" w:hAnsi="Times New Roman" w:cs="Times New Roman"/>
      <w:b/>
      <w:bCs/>
      <w:sz w:val="30"/>
      <w:szCs w:val="30"/>
    </w:rPr>
  </w:style>
  <w:style w:type="character" w:customStyle="1" w:styleId="blk">
    <w:name w:val="blk"/>
    <w:uiPriority w:val="99"/>
    <w:basedOn w:val="a1"/>
  </w:style>
  <w:style w:type="character" w:customStyle="1" w:styleId="apple-style-span">
    <w:name w:val="apple-style-span"/>
    <w:uiPriority w:val="99"/>
  </w:style>
  <w:style w:type="paragraph" w:customStyle="1" w:styleId="210">
    <w:name w:val="Основной текст с отступом 21"/>
    <w:uiPriority w:val="99"/>
    <w:basedOn w:val="a0"/>
    <w:pPr>
      <w:ind w:firstLine="709"/>
      <w:suppressAutoHyphens/>
      <w:jc w:val="both"/>
      <w:suppressAutoHyphens/>
    </w:pPr>
    <w:rPr>
      <w:lang w:eastAsia="ar-SA"/>
      <w:sz w:val="28"/>
      <w:szCs w:val="28"/>
    </w:rPr>
  </w:style>
  <w:style w:type="paragraph" w:customStyle="1" w:styleId="TableParagraph">
    <w:name w:val="Table Paragraph"/>
    <w:uiPriority w:val="1"/>
    <w:basedOn w:val="a0"/>
    <w:qFormat/>
    <w:pPr>
      <w:autoSpaceDE w:val="off"/>
      <w:autoSpaceDN w:val="off"/>
      <w:widowControl w:val="off"/>
    </w:pPr>
    <w:rPr>
      <w:sz w:val="22"/>
      <w:szCs w:val="22"/>
    </w:rPr>
  </w:style>
  <w:style w:type="character" w:customStyle="1" w:styleId="apple-converted-space">
    <w:name w:val="apple-converted-space"/>
    <w:uiPriority w:val="99"/>
    <w:basedOn w:val="a1"/>
  </w:style>
  <w:style w:type="paragraph" w:customStyle="1" w:styleId="26">
    <w:name w:val="Абзац списка2"/>
    <w:uiPriority w:val="99"/>
    <w:basedOn w:val="a0"/>
    <w:pPr>
      <w:ind w:left="720"/>
      <w:spacing w:after="200" w:line="276" w:lineRule="auto"/>
    </w:pPr>
    <w:rPr>
      <w:lang w:eastAsia="en-US"/>
      <w:sz w:val="22"/>
      <w:szCs w:val="22"/>
    </w:rPr>
  </w:style>
  <w:style w:type="character" w:customStyle="1" w:styleId="71">
    <w:name w:val="Основной текст (7)_ Знак"/>
    <w:uiPriority w:val="99"/>
    <w:link w:val="72"/>
    <w:rPr>
      <w:lang w:val="ru-RU" w:eastAsia="ru-RU"/>
      <w:rFonts w:ascii="Arial Unicode MS" w:hAnsi="Arial Unicode MS" w:cs="Arial Unicode MS"/>
      <w:i/>
      <w:iCs/>
      <w:color w:val="000000"/>
      <w:sz w:val="23"/>
      <w:szCs w:val="23"/>
    </w:rPr>
  </w:style>
  <w:style w:type="paragraph" w:customStyle="1" w:styleId="72">
    <w:name w:val="Основной текст (7)_"/>
    <w:uiPriority w:val="99"/>
    <w:basedOn w:val="a0"/>
    <w:link w:val="71"/>
    <w:pPr>
      <w:widowControl w:val="off"/>
      <w:shd w:val="clear" w:color="auto" w:fill="FFFFFF"/>
      <w:spacing w:after="1080" w:before="420" w:line="240" w:lineRule="atLeast"/>
    </w:pPr>
    <w:rPr>
      <w:rFonts w:ascii="Arial Unicode MS" w:hAnsi="Arial Unicode MS" w:cs="Arial Unicode MS"/>
      <w:i/>
      <w:iCs/>
      <w:color w:val="000000"/>
      <w:sz w:val="23"/>
      <w:szCs w:val="23"/>
    </w:rPr>
  </w:style>
  <w:style w:type="paragraph" w:customStyle="1" w:styleId="73">
    <w:name w:val="Основной текст (7)"/>
    <w:uiPriority w:val="99"/>
    <w:basedOn w:val="a0"/>
    <w:pPr>
      <w:widowControl w:val="off"/>
      <w:shd w:val="clear" w:color="auto" w:fill="FFFFFF"/>
      <w:spacing w:after="1080" w:before="420" w:line="240" w:lineRule="atLeast"/>
    </w:pPr>
    <w:rPr>
      <w:i/>
      <w:iCs/>
      <w:color w:val="000000"/>
      <w:sz w:val="23"/>
      <w:szCs w:val="23"/>
    </w:rPr>
  </w:style>
  <w:style w:type="character" w:styleId="aff6">
    <w:name w:val="footnote reference"/>
    <w:uiPriority w:val="99"/>
    <w:semiHidden/>
    <w:rPr>
      <w:vertAlign w:val="superscript"/>
    </w:rPr>
  </w:style>
  <w:style w:type="character" w:customStyle="1" w:styleId="27">
    <w:name w:val="Основной текст (2)"/>
    <w:uiPriority w:val="99"/>
    <w:rPr>
      <w:lang w:val="ru-RU" w:eastAsia="ru-RU"/>
      <w:rFonts w:ascii="Times New Roman" w:hAnsi="Times New Roman" w:cs="Times New Roman"/>
      <w:color w:val="000000"/>
      <w:w w:val="100"/>
      <w:sz w:val="22"/>
      <w:szCs w:val="22"/>
      <w:u w:val="none" w:color="auto"/>
      <w:position w:val="0"/>
      <w:spacing w:val="0"/>
    </w:rPr>
  </w:style>
  <w:style w:type="character" w:styleId="aff7">
    <w:name w:val="Subtle Reference"/>
    <w:uiPriority w:val="31"/>
    <w:basedOn w:val="a1"/>
    <w:qFormat/>
    <w:rPr>
      <w:smallCaps/>
      <w:color w:val="595959"/>
    </w:rPr>
  </w:style>
  <w:style w:type="character" w:customStyle="1" w:styleId="Heading3Char1">
    <w:name w:val="Heading 3 Char1"/>
    <w:uiPriority w:val="99"/>
    <w:aliases w:val="Heading 3 Char Char"/>
    <w:rPr>
      <w:lang w:eastAsia="ru-RU"/>
      <w:rFonts w:ascii="Arial" w:hAnsi="Arial" w:cs="Arial"/>
      <w:b/>
      <w:bCs/>
      <w:color w:val="000000"/>
      <w:sz w:val="26"/>
      <w:szCs w:val="26"/>
    </w:rPr>
  </w:style>
  <w:style w:type="character" w:customStyle="1" w:styleId="aff8">
    <w:name w:val="Текст примечания Знак"/>
    <w:uiPriority w:val="99"/>
    <w:link w:val="aff9"/>
    <w:semiHidden/>
    <w:rPr>
      <w:rFonts w:ascii="Times New Roman" w:eastAsia="Times New Roman" w:hAnsi="Times New Roman"/>
    </w:rPr>
  </w:style>
  <w:style w:type="paragraph" w:styleId="aff9">
    <w:name w:val="annotation text"/>
    <w:uiPriority w:val="99"/>
    <w:basedOn w:val="a0"/>
    <w:link w:val="aff8"/>
    <w:semiHidden/>
    <w:rPr>
      <w:sz w:val="20"/>
      <w:szCs w:val="20"/>
    </w:rPr>
  </w:style>
  <w:style w:type="character" w:customStyle="1" w:styleId="16">
    <w:name w:val="Текст примечания Знак1"/>
    <w:uiPriority w:val="99"/>
    <w:basedOn w:val="a1"/>
    <w:semiHidden/>
    <w:rPr>
      <w:rFonts w:ascii="Times New Roman" w:eastAsia="Times New Roman" w:hAnsi="Times New Roman"/>
    </w:rPr>
  </w:style>
  <w:style w:type="character" w:customStyle="1" w:styleId="28">
    <w:name w:val="Название Знак2"/>
    <w:uiPriority w:val="99"/>
    <w:aliases w:val="Знак9 Знак Знак,Знак9 Знак1,Название Знак1 Знак"/>
    <w:rPr>
      <w:sz w:val="28"/>
      <w:szCs w:val="28"/>
    </w:rPr>
  </w:style>
  <w:style w:type="character" w:customStyle="1" w:styleId="TitleChar1">
    <w:name w:val="Title Char1"/>
    <w:uiPriority w:val="10"/>
    <w:aliases w:val="Знак9 Знак Char1,Знак9 Char1,Название Знак1 Char1"/>
    <w:rPr>
      <w:rFonts w:ascii="Cambria" w:eastAsia="Times New Roman" w:hAnsi="Cambria" w:cs="Times New Roman"/>
      <w:b/>
      <w:bCs/>
      <w:sz w:val="32"/>
      <w:szCs w:val="32"/>
      <w:kern w:val="28"/>
    </w:rPr>
  </w:style>
  <w:style w:type="paragraph" w:styleId="affa">
    <w:name w:val="Subtitle"/>
    <w:uiPriority w:val="99"/>
    <w:basedOn w:val="a0"/>
    <w:link w:val="affb"/>
    <w:qFormat/>
    <w:pPr>
      <w:jc w:val="center"/>
    </w:pPr>
    <w:rPr>
      <w:rFonts w:eastAsia="Calibri"/>
      <w:b/>
      <w:bCs/>
      <w:i/>
      <w:iCs/>
      <w:color w:val="666699"/>
      <w:sz w:val="20"/>
      <w:szCs w:val="20"/>
    </w:rPr>
  </w:style>
  <w:style w:type="character" w:customStyle="1" w:styleId="affb">
    <w:name w:val="Подзаголовок Знак"/>
    <w:uiPriority w:val="99"/>
    <w:basedOn w:val="a1"/>
    <w:link w:val="affa"/>
    <w:rPr>
      <w:rFonts w:ascii="Times New Roman" w:hAnsi="Times New Roman"/>
      <w:b/>
      <w:bCs/>
      <w:i/>
      <w:iCs/>
      <w:color w:val="666699"/>
    </w:rPr>
  </w:style>
  <w:style w:type="paragraph" w:styleId="affc">
    <w:name w:val="annotation subject"/>
    <w:uiPriority w:val="99"/>
    <w:basedOn w:val="aff9"/>
    <w:next w:val="aff9"/>
    <w:link w:val="17"/>
    <w:semiHidden/>
    <w:rPr>
      <w:b/>
      <w:bCs/>
    </w:rPr>
  </w:style>
  <w:style w:type="character" w:customStyle="1" w:styleId="17">
    <w:name w:val="Тема примечания Знак1"/>
    <w:uiPriority w:val="99"/>
    <w:link w:val="affc"/>
    <w:semiHidden/>
    <w:rPr>
      <w:rFonts w:ascii="Times New Roman" w:eastAsia="Times New Roman" w:hAnsi="Times New Roman"/>
      <w:b/>
      <w:bCs/>
    </w:rPr>
  </w:style>
  <w:style w:type="character" w:customStyle="1" w:styleId="affd">
    <w:name w:val="Тема примечания Знак"/>
    <w:uiPriority w:val="99"/>
    <w:basedOn w:val="16"/>
    <w:semiHidden/>
    <w:rPr>
      <w:rFonts w:ascii="Times New Roman" w:eastAsia="Times New Roman" w:hAnsi="Times New Roman"/>
      <w:b/>
      <w:bCs/>
    </w:rPr>
  </w:style>
  <w:style w:type="paragraph" w:customStyle="1" w:styleId="110">
    <w:name w:val="Знак Знак Знак Знак Знак Знак Знак1 Знак Знак1 Знак Знак Знак Знак"/>
    <w:uiPriority w:val="99"/>
    <w:basedOn w:val="a0"/>
    <w:pPr>
      <w:tabs>
        <w:tab w:val="num" w:pos="643"/>
      </w:tabs>
      <w:spacing w:after="160" w:line="240" w:lineRule="exact"/>
    </w:pPr>
    <w:rPr>
      <w:lang w:val="en-US" w:eastAsia="en-US"/>
      <w:rFonts w:ascii="Verdana" w:hAnsi="Verdana" w:cs="Verdana"/>
      <w:sz w:val="20"/>
      <w:szCs w:val="20"/>
    </w:rPr>
  </w:style>
  <w:style w:type="paragraph" w:customStyle="1" w:styleId="affe">
    <w:name w:val="Без отступа"/>
    <w:uiPriority w:val="99"/>
    <w:basedOn w:val="a0"/>
    <w:pPr>
      <w:jc w:val="both"/>
    </w:pPr>
    <w:rPr>
      <w:sz w:val="28"/>
      <w:szCs w:val="28"/>
    </w:rPr>
  </w:style>
  <w:style w:type="paragraph" w:customStyle="1" w:styleId="18">
    <w:name w:val="Обычный1"/>
    <w:uiPriority w:val="99"/>
    <w:next w:val="a0"/>
    <w:rPr>
      <w:rFonts w:ascii="Times New Roman" w:eastAsia="Times New Roman" w:hAnsi="Times New Roman"/>
    </w:rPr>
  </w:style>
  <w:style w:type="paragraph" w:customStyle="1" w:styleId="afff">
    <w:name w:val="Для таблиц"/>
    <w:uiPriority w:val="99"/>
    <w:basedOn w:val="a0"/>
  </w:style>
  <w:style w:type="paragraph" w:customStyle="1" w:styleId="19">
    <w:name w:val="Без интервала1"/>
    <w:uiPriority w:val="99"/>
    <w:rPr>
      <w:lang w:eastAsia="en-US"/>
      <w:rFonts w:eastAsia="Times New Roman" w:cs="Calibri"/>
      <w:sz w:val="22"/>
      <w:szCs w:val="22"/>
    </w:rPr>
  </w:style>
  <w:style w:type="paragraph" w:customStyle="1" w:styleId="Default">
    <w:name w:val="Default"/>
    <w:uiPriority w:val="99"/>
    <w:pPr>
      <w:adjustRightInd/>
      <w:autoSpaceDE w:val="off"/>
      <w:autoSpaceDN w:val="off"/>
    </w:pPr>
    <w:rPr>
      <w:rFonts w:ascii="Times New Roman" w:eastAsia="Times New Roman" w:hAnsi="Times New Roman"/>
      <w:color w:val="000000"/>
      <w:sz w:val="24"/>
      <w:szCs w:val="24"/>
    </w:rPr>
  </w:style>
  <w:style w:type="paragraph" w:customStyle="1" w:styleId="Normal1">
    <w:name w:val="Normal1"/>
    <w:uiPriority w:val="99"/>
    <w:next w:val="a0"/>
    <w:rPr>
      <w:rFonts w:ascii="Times New Roman" w:eastAsia="Times New Roman" w:hAnsi="Times New Roman"/>
    </w:rPr>
  </w:style>
  <w:style w:type="character" w:customStyle="1" w:styleId="29">
    <w:name w:val="Основной текст (2)_ Знак"/>
    <w:uiPriority w:val="99"/>
    <w:link w:val="2a"/>
    <w:rPr>
      <w:color w:val="000000"/>
      <w:sz w:val="28"/>
      <w:szCs w:val="28"/>
      <w:shd w:val="clear" w:color="auto" w:fill="FFFFFF"/>
    </w:rPr>
  </w:style>
  <w:style w:type="paragraph" w:customStyle="1" w:styleId="2a">
    <w:name w:val="Основной текст (2)_"/>
    <w:uiPriority w:val="99"/>
    <w:basedOn w:val="a0"/>
    <w:link w:val="29"/>
    <w:pPr>
      <w:widowControl w:val="off"/>
      <w:jc w:val="center"/>
      <w:shd w:val="clear" w:color="auto" w:fill="FFFFFF"/>
      <w:spacing w:after="300" w:before="60" w:line="226" w:lineRule="exact"/>
    </w:pPr>
    <w:rPr>
      <w:rFonts w:ascii="Calibri" w:eastAsia="Calibri" w:hAnsi="Calibri"/>
      <w:color w:val="000000"/>
      <w:sz w:val="28"/>
      <w:szCs w:val="28"/>
    </w:rPr>
  </w:style>
  <w:style w:type="paragraph" w:customStyle="1" w:styleId="211">
    <w:name w:val="Основной текст (2)1"/>
    <w:uiPriority w:val="99"/>
    <w:basedOn w:val="a0"/>
    <w:pPr>
      <w:widowControl w:val="off"/>
      <w:jc w:val="center"/>
      <w:shd w:val="clear" w:color="auto" w:fill="FFFFFF"/>
      <w:spacing w:after="300" w:before="60" w:line="226" w:lineRule="exact"/>
    </w:pPr>
    <w:rPr>
      <w:color w:val="000000"/>
      <w:sz w:val="28"/>
      <w:szCs w:val="28"/>
    </w:rPr>
  </w:style>
  <w:style w:type="character" w:customStyle="1" w:styleId="120">
    <w:name w:val="Основной текст (12)_"/>
    <w:uiPriority w:val="99"/>
    <w:link w:val="121"/>
    <w:rPr>
      <w:b/>
      <w:bCs/>
      <w:sz w:val="28"/>
      <w:szCs w:val="28"/>
      <w:shd w:val="clear" w:color="auto" w:fill="FFFFFF"/>
    </w:rPr>
  </w:style>
  <w:style w:type="paragraph" w:customStyle="1" w:styleId="121">
    <w:name w:val="Основной текст (12)"/>
    <w:uiPriority w:val="99"/>
    <w:basedOn w:val="a0"/>
    <w:link w:val="120"/>
    <w:pPr>
      <w:widowControl w:val="off"/>
      <w:jc w:val="center"/>
      <w:shd w:val="clear" w:color="auto" w:fill="FFFFFF"/>
      <w:spacing w:line="322" w:lineRule="exact"/>
    </w:pPr>
    <w:rPr>
      <w:rFonts w:ascii="Calibri" w:eastAsia="Calibri" w:hAnsi="Calibri"/>
      <w:b/>
      <w:bCs/>
      <w:sz w:val="28"/>
      <w:szCs w:val="28"/>
    </w:rPr>
  </w:style>
  <w:style w:type="character" w:customStyle="1" w:styleId="200">
    <w:name w:val="Основной текст (20)_"/>
    <w:uiPriority w:val="99"/>
    <w:link w:val="201"/>
    <w:rPr>
      <w:i/>
      <w:iCs/>
      <w:shd w:val="clear" w:color="auto" w:fill="FFFFFF"/>
    </w:rPr>
  </w:style>
  <w:style w:type="paragraph" w:customStyle="1" w:styleId="201">
    <w:name w:val="Основной текст (20)"/>
    <w:uiPriority w:val="99"/>
    <w:basedOn w:val="a0"/>
    <w:link w:val="200"/>
    <w:pPr>
      <w:ind w:firstLine="740"/>
      <w:widowControl w:val="off"/>
      <w:jc w:val="both"/>
      <w:shd w:val="clear" w:color="auto" w:fill="FFFFFF"/>
      <w:spacing w:before="180" w:line="274" w:lineRule="exact"/>
    </w:pPr>
    <w:rPr>
      <w:rFonts w:ascii="Calibri" w:eastAsia="Calibri" w:hAnsi="Calibri"/>
      <w:i/>
      <w:iCs/>
      <w:sz w:val="20"/>
      <w:szCs w:val="20"/>
    </w:rPr>
  </w:style>
  <w:style w:type="paragraph" w:customStyle="1" w:styleId="poem">
    <w:name w:val="poem"/>
    <w:uiPriority w:val="99"/>
    <w:basedOn w:val="a0"/>
    <w:pPr>
      <w:spacing w:after="100" w:afterAutospacing="1" w:before="100" w:beforeAutospacing="1"/>
    </w:pPr>
  </w:style>
  <w:style w:type="paragraph" w:customStyle="1" w:styleId="111">
    <w:name w:val="Обычный11"/>
    <w:uiPriority w:val="99"/>
    <w:next w:val="a0"/>
    <w:rPr>
      <w:rFonts w:ascii="Times New Roman" w:hAnsi="Times New Roman"/>
    </w:rPr>
  </w:style>
  <w:style w:type="paragraph" w:customStyle="1" w:styleId="112">
    <w:name w:val="Абзац списка11"/>
    <w:uiPriority w:val="99"/>
    <w:basedOn w:val="a0"/>
    <w:pPr>
      <w:ind w:left="720"/>
    </w:pPr>
    <w:rPr>
      <w:rFonts w:eastAsia="Calibri"/>
    </w:rPr>
  </w:style>
  <w:style w:type="paragraph" w:customStyle="1" w:styleId="p2">
    <w:name w:val="p2"/>
    <w:uiPriority w:val="99"/>
    <w:basedOn w:val="a0"/>
    <w:pPr>
      <w:spacing w:after="100" w:afterAutospacing="1" w:before="100" w:beforeAutospacing="1"/>
    </w:pPr>
  </w:style>
  <w:style w:type="paragraph" w:customStyle="1" w:styleId="p4">
    <w:name w:val="p4"/>
    <w:uiPriority w:val="99"/>
    <w:basedOn w:val="a0"/>
    <w:pPr>
      <w:spacing w:after="100" w:afterAutospacing="1" w:before="100" w:beforeAutospacing="1"/>
    </w:pPr>
  </w:style>
  <w:style w:type="paragraph" w:customStyle="1" w:styleId="p7">
    <w:name w:val="p7"/>
    <w:uiPriority w:val="99"/>
    <w:basedOn w:val="a0"/>
    <w:pPr>
      <w:spacing w:after="100" w:afterAutospacing="1" w:before="100" w:beforeAutospacing="1"/>
    </w:pPr>
  </w:style>
  <w:style w:type="paragraph" w:customStyle="1" w:styleId="p8">
    <w:name w:val="p8"/>
    <w:uiPriority w:val="99"/>
    <w:basedOn w:val="a0"/>
    <w:pPr>
      <w:spacing w:after="100" w:afterAutospacing="1" w:before="100" w:beforeAutospacing="1"/>
    </w:pPr>
  </w:style>
  <w:style w:type="paragraph" w:customStyle="1" w:styleId="p1">
    <w:name w:val="p1"/>
    <w:uiPriority w:val="99"/>
    <w:basedOn w:val="a0"/>
    <w:pPr>
      <w:spacing w:after="100" w:afterAutospacing="1" w:before="100" w:beforeAutospacing="1"/>
    </w:pPr>
  </w:style>
  <w:style w:type="paragraph" w:customStyle="1" w:styleId="p9">
    <w:name w:val="p9"/>
    <w:uiPriority w:val="99"/>
    <w:basedOn w:val="a0"/>
    <w:pPr>
      <w:spacing w:after="100" w:afterAutospacing="1" w:before="100" w:beforeAutospacing="1"/>
    </w:pPr>
  </w:style>
  <w:style w:type="paragraph" w:customStyle="1" w:styleId="p3">
    <w:name w:val="p3"/>
    <w:uiPriority w:val="99"/>
    <w:basedOn w:val="a0"/>
    <w:pPr>
      <w:spacing w:after="100" w:afterAutospacing="1" w:before="100" w:beforeAutospacing="1"/>
    </w:pPr>
  </w:style>
  <w:style w:type="paragraph" w:customStyle="1" w:styleId="p10">
    <w:name w:val="p10"/>
    <w:uiPriority w:val="99"/>
    <w:basedOn w:val="a0"/>
    <w:pPr>
      <w:spacing w:after="100" w:afterAutospacing="1" w:before="100" w:beforeAutospacing="1"/>
    </w:pPr>
  </w:style>
  <w:style w:type="paragraph" w:customStyle="1" w:styleId="p12">
    <w:name w:val="p12"/>
    <w:uiPriority w:val="99"/>
    <w:basedOn w:val="a0"/>
    <w:pPr>
      <w:spacing w:after="100" w:afterAutospacing="1" w:before="100" w:beforeAutospacing="1"/>
    </w:pPr>
  </w:style>
  <w:style w:type="paragraph" w:customStyle="1" w:styleId="p47">
    <w:name w:val="p47"/>
    <w:uiPriority w:val="99"/>
    <w:basedOn w:val="a0"/>
    <w:pPr>
      <w:spacing w:after="100" w:afterAutospacing="1" w:before="100" w:beforeAutospacing="1"/>
    </w:pPr>
  </w:style>
  <w:style w:type="paragraph" w:customStyle="1" w:styleId="2b">
    <w:name w:val="Обычный2"/>
    <w:uiPriority w:val="99"/>
    <w:next w:val="a0"/>
    <w:rPr>
      <w:rFonts w:ascii="Times New Roman" w:eastAsia="Times New Roman" w:hAnsi="Times New Roman"/>
    </w:rPr>
  </w:style>
  <w:style w:type="character" w:customStyle="1" w:styleId="34">
    <w:name w:val="Заголовок №3_"/>
    <w:uiPriority w:val="99"/>
    <w:link w:val="35"/>
    <w:rPr>
      <w:b/>
      <w:bCs/>
      <w:sz w:val="28"/>
      <w:szCs w:val="28"/>
      <w:shd w:val="clear" w:color="auto" w:fill="FFFFFF"/>
    </w:rPr>
  </w:style>
  <w:style w:type="paragraph" w:customStyle="1" w:styleId="35">
    <w:name w:val="Заголовок №3"/>
    <w:uiPriority w:val="99"/>
    <w:basedOn w:val="a0"/>
    <w:link w:val="34"/>
    <w:pPr>
      <w:widowControl w:val="off"/>
      <w:outlineLvl w:val="2"/>
      <w:jc w:val="both"/>
      <w:shd w:val="clear" w:color="auto" w:fill="FFFFFF"/>
      <w:spacing w:after="420" w:line="240" w:lineRule="atLeast"/>
    </w:pPr>
    <w:rPr>
      <w:rFonts w:ascii="Calibri" w:eastAsia="Calibri" w:hAnsi="Calibri"/>
      <w:b/>
      <w:bCs/>
      <w:sz w:val="28"/>
      <w:szCs w:val="28"/>
    </w:rPr>
  </w:style>
  <w:style w:type="character" w:customStyle="1" w:styleId="140">
    <w:name w:val="Основной текст (14)_"/>
    <w:uiPriority w:val="99"/>
    <w:link w:val="141"/>
    <w:rPr>
      <w:shd w:val="clear" w:color="auto" w:fill="FFFFFF"/>
    </w:rPr>
  </w:style>
  <w:style w:type="paragraph" w:customStyle="1" w:styleId="141">
    <w:name w:val="Основной текст (14)"/>
    <w:uiPriority w:val="99"/>
    <w:basedOn w:val="a0"/>
    <w:link w:val="140"/>
    <w:pPr>
      <w:widowControl w:val="off"/>
      <w:jc w:val="center"/>
      <w:shd w:val="clear" w:color="auto" w:fill="FFFFFF"/>
      <w:spacing w:after="60" w:before="60" w:line="197" w:lineRule="exact"/>
    </w:pPr>
    <w:rPr>
      <w:rFonts w:ascii="Calibri" w:eastAsia="Calibri" w:hAnsi="Calibri"/>
      <w:sz w:val="20"/>
      <w:szCs w:val="20"/>
    </w:rPr>
  </w:style>
  <w:style w:type="character" w:customStyle="1" w:styleId="42">
    <w:name w:val="Подпись к таблице (4)_"/>
    <w:uiPriority w:val="99"/>
    <w:link w:val="43"/>
    <w:rPr>
      <w:shd w:val="clear" w:color="auto" w:fill="FFFFFF"/>
    </w:rPr>
  </w:style>
  <w:style w:type="paragraph" w:customStyle="1" w:styleId="43">
    <w:name w:val="Подпись к таблице (4)"/>
    <w:uiPriority w:val="99"/>
    <w:basedOn w:val="a0"/>
    <w:link w:val="42"/>
    <w:pPr>
      <w:ind w:hanging="760"/>
      <w:widowControl w:val="off"/>
      <w:shd w:val="clear" w:color="auto" w:fill="FFFFFF"/>
      <w:spacing w:line="240" w:lineRule="atLeast"/>
    </w:pPr>
    <w:rPr>
      <w:rFonts w:ascii="Calibri" w:eastAsia="Calibri" w:hAnsi="Calibri"/>
      <w:sz w:val="20"/>
      <w:szCs w:val="20"/>
    </w:rPr>
  </w:style>
  <w:style w:type="character" w:customStyle="1" w:styleId="2c">
    <w:name w:val="Подпись к таблице (2)_"/>
    <w:uiPriority w:val="99"/>
    <w:link w:val="2d"/>
    <w:rPr>
      <w:shd w:val="clear" w:color="auto" w:fill="FFFFFF"/>
    </w:rPr>
  </w:style>
  <w:style w:type="paragraph" w:customStyle="1" w:styleId="2d">
    <w:name w:val="Подпись к таблице (2)"/>
    <w:uiPriority w:val="99"/>
    <w:basedOn w:val="a0"/>
    <w:link w:val="2c"/>
    <w:pPr>
      <w:widowControl w:val="off"/>
      <w:shd w:val="clear" w:color="auto" w:fill="FFFFFF"/>
      <w:spacing w:line="240" w:lineRule="atLeast"/>
    </w:pPr>
    <w:rPr>
      <w:rFonts w:ascii="Calibri" w:eastAsia="Calibri" w:hAnsi="Calibri"/>
      <w:sz w:val="20"/>
      <w:szCs w:val="20"/>
    </w:rPr>
  </w:style>
  <w:style w:type="character" w:customStyle="1" w:styleId="44">
    <w:name w:val="Основной текст (4)_"/>
    <w:uiPriority w:val="99"/>
    <w:link w:val="45"/>
    <w:rPr>
      <w:sz w:val="18"/>
      <w:szCs w:val="18"/>
      <w:shd w:val="clear" w:color="auto" w:fill="FFFFFF"/>
    </w:rPr>
  </w:style>
  <w:style w:type="paragraph" w:customStyle="1" w:styleId="45">
    <w:name w:val="Основной текст (4)"/>
    <w:uiPriority w:val="99"/>
    <w:basedOn w:val="a0"/>
    <w:link w:val="44"/>
    <w:pPr>
      <w:widowControl w:val="off"/>
      <w:jc w:val="center"/>
      <w:shd w:val="clear" w:color="auto" w:fill="FFFFFF"/>
      <w:spacing w:after="60" w:line="192" w:lineRule="exact"/>
    </w:pPr>
    <w:rPr>
      <w:rFonts w:ascii="Calibri" w:eastAsia="Calibri" w:hAnsi="Calibri"/>
      <w:sz w:val="18"/>
      <w:szCs w:val="18"/>
    </w:rPr>
  </w:style>
  <w:style w:type="character" w:customStyle="1" w:styleId="160">
    <w:name w:val="Основной текст (16)_"/>
    <w:uiPriority w:val="99"/>
    <w:link w:val="161"/>
    <w:rPr>
      <w:b/>
      <w:bCs/>
      <w:shd w:val="clear" w:color="auto" w:fill="FFFFFF"/>
    </w:rPr>
  </w:style>
  <w:style w:type="paragraph" w:customStyle="1" w:styleId="161">
    <w:name w:val="Основной текст (16)"/>
    <w:uiPriority w:val="99"/>
    <w:basedOn w:val="a0"/>
    <w:link w:val="160"/>
    <w:pPr>
      <w:ind w:hanging="300"/>
      <w:widowControl w:val="off"/>
      <w:jc w:val="both"/>
      <w:shd w:val="clear" w:color="auto" w:fill="FFFFFF"/>
      <w:spacing w:after="240" w:before="540" w:line="240" w:lineRule="atLeast"/>
    </w:pPr>
    <w:rPr>
      <w:rFonts w:ascii="Calibri" w:eastAsia="Calibri" w:hAnsi="Calibri"/>
      <w:b/>
      <w:bCs/>
      <w:sz w:val="20"/>
      <w:szCs w:val="20"/>
    </w:rPr>
  </w:style>
  <w:style w:type="character" w:customStyle="1" w:styleId="2e">
    <w:name w:val="Заголовок №2_"/>
    <w:uiPriority w:val="99"/>
    <w:link w:val="2f"/>
    <w:rPr>
      <w:b/>
      <w:bCs/>
      <w:sz w:val="32"/>
      <w:szCs w:val="32"/>
      <w:shd w:val="clear" w:color="auto" w:fill="FFFFFF"/>
    </w:rPr>
  </w:style>
  <w:style w:type="paragraph" w:customStyle="1" w:styleId="2f">
    <w:name w:val="Заголовок №2"/>
    <w:uiPriority w:val="99"/>
    <w:basedOn w:val="a0"/>
    <w:link w:val="2e"/>
    <w:pPr>
      <w:widowControl w:val="off"/>
      <w:outlineLvl w:val="1"/>
      <w:jc w:val="center"/>
      <w:shd w:val="clear" w:color="auto" w:fill="FFFFFF"/>
      <w:spacing w:before="300" w:line="322" w:lineRule="exact"/>
    </w:pPr>
    <w:rPr>
      <w:rFonts w:ascii="Calibri" w:eastAsia="Calibri" w:hAnsi="Calibri"/>
      <w:b/>
      <w:bCs/>
      <w:sz w:val="32"/>
      <w:szCs w:val="32"/>
    </w:rPr>
  </w:style>
  <w:style w:type="character" w:customStyle="1" w:styleId="230">
    <w:name w:val="Основной текст (2)3"/>
    <w:uiPriority w:val="99"/>
    <w:rPr>
      <w:color w:val="000000"/>
      <w:w w:val="100"/>
      <w:sz w:val="28"/>
      <w:szCs w:val="28"/>
      <w:u w:val="single" w:color="auto"/>
      <w:position w:val="0"/>
      <w:shd w:val="clear" w:color="auto" w:fill="FFFFFF"/>
      <w:spacing w:val="0"/>
    </w:rPr>
  </w:style>
  <w:style w:type="character" w:customStyle="1" w:styleId="74">
    <w:name w:val="Основной текст (7) + Курсив"/>
    <w:uiPriority w:val="99"/>
    <w:rPr>
      <w:lang w:eastAsia="ru-RU"/>
      <w:i/>
      <w:iCs/>
      <w:color w:val="000000"/>
      <w:w w:val="100"/>
      <w:sz w:val="24"/>
      <w:szCs w:val="24"/>
      <w:position w:val="0"/>
      <w:shd w:val="clear" w:color="auto" w:fill="FFFFFF"/>
      <w:spacing w:val="0"/>
    </w:rPr>
  </w:style>
  <w:style w:type="character" w:customStyle="1" w:styleId="2Consolas">
    <w:name w:val="Основной текст (2) + Consolas"/>
    <w:uiPriority w:val="99"/>
    <w:aliases w:val="10 pt,Полужирный"/>
    <w:rPr>
      <w:lang w:val="ru-RU" w:eastAsia="ru-RU"/>
      <w:rFonts w:ascii="Times New Roman" w:hAnsi="Times New Roman" w:cs="Times New Roman"/>
      <w:b/>
      <w:bCs/>
      <w:color w:val="000000"/>
      <w:w w:val="100"/>
      <w:sz w:val="24"/>
      <w:szCs w:val="24"/>
      <w:effect w:val="none"/>
      <w:u w:val="none" w:color="auto"/>
      <w:position w:val="0"/>
      <w:shd w:val="clear" w:color="auto" w:fill="FFFFFF"/>
      <w:spacing w:val="0"/>
    </w:rPr>
  </w:style>
  <w:style w:type="character" w:customStyle="1" w:styleId="270">
    <w:name w:val="Основной текст (2) + 7"/>
    <w:uiPriority w:val="99"/>
    <w:aliases w:val="5 pt,Интервал 0 pt"/>
    <w:rPr>
      <w:lang w:val="ru-RU" w:eastAsia="ru-RU"/>
      <w:rFonts w:ascii="Times New Roman" w:hAnsi="Times New Roman" w:cs="Times New Roman"/>
      <w:color w:val="000000"/>
      <w:w w:val="100"/>
      <w:sz w:val="15"/>
      <w:szCs w:val="15"/>
      <w:position w:val="0"/>
      <w:shd w:val="clear" w:color="auto" w:fill="FFFFFF"/>
      <w:spacing w:val="10"/>
    </w:rPr>
  </w:style>
  <w:style w:type="character" w:customStyle="1" w:styleId="7Exact">
    <w:name w:val="Основной текст (7) Exact"/>
    <w:uiPriority w:val="99"/>
    <w:rPr>
      <w:rFonts w:ascii="Times New Roman" w:hAnsi="Times New Roman" w:cs="Times New Roman"/>
      <w:effect w:val="none"/>
      <w:u w:val="none" w:color="auto"/>
    </w:rPr>
  </w:style>
  <w:style w:type="character" w:customStyle="1" w:styleId="202">
    <w:name w:val="Основной текст (20) + Не курсив"/>
    <w:uiPriority w:val="99"/>
    <w:rPr>
      <w:lang w:eastAsia="ru-RU"/>
      <w:i/>
      <w:iCs/>
      <w:color w:val="000000"/>
      <w:w w:val="100"/>
      <w:sz w:val="24"/>
      <w:szCs w:val="24"/>
      <w:position w:val="0"/>
      <w:shd w:val="clear" w:color="auto" w:fill="FFFFFF"/>
      <w:spacing w:val="0"/>
    </w:rPr>
  </w:style>
  <w:style w:type="character" w:customStyle="1" w:styleId="s3">
    <w:name w:val="s3"/>
    <w:uiPriority w:val="99"/>
    <w:basedOn w:val="a1"/>
  </w:style>
  <w:style w:type="character" w:customStyle="1" w:styleId="s1">
    <w:name w:val="s1"/>
    <w:uiPriority w:val="99"/>
    <w:basedOn w:val="a1"/>
  </w:style>
  <w:style w:type="character" w:customStyle="1" w:styleId="s2">
    <w:name w:val="s2"/>
    <w:uiPriority w:val="99"/>
    <w:basedOn w:val="a1"/>
  </w:style>
  <w:style w:type="character" w:customStyle="1" w:styleId="210pt">
    <w:name w:val="Основной текст (2) + 10 pt"/>
    <w:uiPriority w:val="99"/>
    <w:rPr>
      <w:lang w:val="ru-RU" w:eastAsia="ru-RU"/>
      <w:rFonts w:ascii="Times New Roman" w:hAnsi="Times New Roman" w:cs="Times New Roman"/>
      <w:color w:val="000000"/>
      <w:w w:val="100"/>
      <w:sz w:val="20"/>
      <w:szCs w:val="20"/>
      <w:position w:val="0"/>
      <w:shd w:val="clear" w:color="auto" w:fill="FFFFFF"/>
      <w:spacing w:val="0"/>
    </w:rPr>
  </w:style>
  <w:style w:type="character" w:customStyle="1" w:styleId="75">
    <w:name w:val="Основной текст (7) + Полужирный"/>
    <w:uiPriority w:val="99"/>
    <w:rPr>
      <w:lang w:eastAsia="ru-RU"/>
      <w:rFonts w:ascii="Times New Roman" w:hAnsi="Times New Roman" w:cs="Times New Roman"/>
      <w:b/>
      <w:bCs/>
      <w:color w:val="000000"/>
      <w:w w:val="100"/>
      <w:sz w:val="24"/>
      <w:szCs w:val="24"/>
      <w:position w:val="0"/>
      <w:shd w:val="clear" w:color="auto" w:fill="FFFFFF"/>
      <w:spacing w:val="0"/>
    </w:rPr>
  </w:style>
  <w:style w:type="paragraph" w:customStyle="1" w:styleId="afff0">
    <w:name w:val="Табличный"/>
    <w:basedOn w:val="a0"/>
    <w:qFormat/>
    <w:pPr>
      <w:spacing w:line="276" w:lineRule="auto"/>
    </w:pPr>
    <w:rPr>
      <w:bCs/>
      <w:szCs w:val="22"/>
    </w:rPr>
  </w:style>
  <w:style w:type="table" w:customStyle="1" w:styleId="1a">
    <w:name w:val="Сетка таблицы1"/>
    <w:uiPriority w:val="39"/>
    <w:basedOn w:val="a2"/>
    <w:next w:val="a4"/>
    <w:rPr>
      <w:lang w:eastAsia="en-US"/>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0">
    <w:name w:val="Без интервала2"/>
    <w:rPr>
      <w:lang w:eastAsia="en-US"/>
      <w:rFonts w:eastAsia="Times New Roman"/>
      <w:sz w:val="22"/>
      <w:szCs w:val="22"/>
    </w:rPr>
  </w:style>
  <w:style w:type="paragraph" w:customStyle="1" w:styleId="1b">
    <w:name w:val="з1"/>
    <w:basedOn w:val="a0"/>
    <w:link w:val="1c"/>
    <w:qFormat/>
    <w:pPr>
      <w:ind w:firstLine="709"/>
      <w:keepNext/>
      <w:keepLines/>
      <w:outlineLvl w:val="0"/>
      <w:jc w:val="both"/>
      <w:spacing w:after="240"/>
    </w:pPr>
    <w:rPr>
      <w:rFonts w:eastAsia="Calibri"/>
      <w:b/>
      <w:bCs/>
      <w:sz w:val="28"/>
      <w:szCs w:val="28"/>
    </w:rPr>
  </w:style>
  <w:style w:type="character" w:customStyle="1" w:styleId="1c">
    <w:name w:val="з1 Знак"/>
    <w:basedOn w:val="a1"/>
    <w:link w:val="1b"/>
    <w:rPr>
      <w:rFonts w:ascii="Times New Roman" w:hAnsi="Times New Roman"/>
      <w:b/>
      <w:bCs/>
      <w:sz w:val="28"/>
      <w:szCs w:val="28"/>
    </w:rPr>
  </w:style>
  <w:style w:type="character" w:customStyle="1" w:styleId="fontstyle01">
    <w:name w:val="fontstyle01"/>
    <w:basedOn w:val="a1"/>
    <w:rPr>
      <w:rFonts w:ascii="TimesNewRomanPS-BoldMT" w:hAnsi="TimesNewRomanPS-BoldMT" w:cs="Times New Roman"/>
      <w:b/>
      <w:bCs/>
      <w:color w:val="000000"/>
      <w:sz w:val="30"/>
      <w:szCs w:val="30"/>
    </w:rPr>
  </w:style>
  <w:style w:type="character" w:customStyle="1" w:styleId="fontstyle210">
    <w:name w:val="fontstyle21"/>
    <w:basedOn w:val="a1"/>
    <w:rPr>
      <w:rFonts w:ascii="TimesNewRomanPSMT" w:hAnsi="TimesNewRomanPSMT" w:cs="Times New Roman"/>
      <w:color w:val="000000"/>
      <w:sz w:val="30"/>
      <w:szCs w:val="30"/>
    </w:rPr>
  </w:style>
  <w:style w:type="paragraph" w:customStyle="1" w:styleId="Default1">
    <w:name w:val="Default1"/>
    <w:basedOn w:val="a0"/>
    <w:pPr>
      <w:autoSpaceDE w:val="off"/>
      <w:widowControl w:val="off"/>
      <w:suppressAutoHyphens/>
      <w:suppressAutoHyphens/>
    </w:pPr>
    <w:rPr>
      <w:lang w:eastAsia="hi-IN" w:bidi="hi-IN"/>
      <w:color w:val="000000"/>
      <w:kern w:val="1"/>
    </w:rPr>
  </w:style>
  <w:style w:type="paragraph" w:customStyle="1" w:styleId="ind">
    <w:name w:val="ind"/>
    <w:basedOn w:val="a0"/>
    <w:pPr>
      <w:spacing w:after="100" w:before="100"/>
    </w:pPr>
    <w:rPr>
      <w:szCs w:val="20"/>
    </w:rPr>
  </w:style>
  <w:style w:type="table" w:customStyle="1" w:styleId="a4">
    <w:name w:val="Normal Table"/>
    <w:uiPriority w:val="99"/>
    <w:semiHidden/>
    <w:unhideWhenUsed/>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numbering" Target="numbering.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font script="Mymr" typeface=""/>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font script="Mymr" typeface=""/>
      </a:minorFont>
    </a:fontScheme>
    <a:fmtScheme name="Office">
      <a: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a:tileRect/>
        </a:gradFill>
        <a:gradFill flip="none" rotWithShape="1">
          <a:gsLst>
            <a:gs pos="0">
              <a:schemeClr val="phClr">
                <a:shade val="51000"/>
                <a:satMod val="129999"/>
              </a:schemeClr>
            </a:gs>
            <a:gs pos="80000">
              <a:schemeClr val="phClr">
                <a:shade val="93000"/>
                <a:satMod val="129999"/>
              </a:schemeClr>
            </a:gs>
            <a:gs pos="100000">
              <a:schemeClr val="phClr">
                <a:shade val="94000"/>
                <a:satMod val="135000"/>
              </a:schemeClr>
            </a:gs>
          </a:gsLst>
          <a:lin ang="16200000" scaled="0"/>
          <a:tileRect/>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a:tileRect/>
        </a:gradFill>
        <a:gradFill flip="none" rotWithShape="1">
          <a:gsLst>
            <a:gs pos="0">
              <a:schemeClr val="phClr">
                <a:shade val="51000"/>
                <a:satMod val="129999"/>
              </a:schemeClr>
            </a:gs>
            <a:gs pos="80000">
              <a:schemeClr val="phClr">
                <a:shade val="93000"/>
                <a:satMod val="129999"/>
              </a:schemeClr>
            </a:gs>
            <a:gs pos="100000">
              <a:schemeClr val="phClr">
                <a:shade val="94000"/>
                <a:satMod val="135000"/>
              </a:schemeClr>
            </a:gs>
          </a:gsLst>
          <a:lin ang="162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Company>Irkutsk State Transport University</Company>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2023-02-15T03:46:00Z</dcterms:created>
  <dcterms:modified xsi:type="dcterms:W3CDTF">2023-02-15T10:45:26Z</dcterms:modified>
  <cp:lastPrinted>2021-05-11T05:51:00Z</cp:lastPrinted>
  <cp:version>1100.0100.01</cp:version>
</cp:coreProperties>
</file>