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AA" w:rsidRPr="00D257AA" w:rsidRDefault="00D257AA" w:rsidP="001C1853">
      <w:pPr>
        <w:spacing w:line="240" w:lineRule="auto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Цилиндр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Рассмотрим окружность C с центром O радиуса R на плоскости α . Через каждую точку окружности C проведем прямую перпендикулярно плоскости α . Поверхность, образованная этими прямыми, называется </w:t>
      </w:r>
      <w:r w:rsidRPr="00D257AA">
        <w:rPr>
          <w:rFonts w:ascii="Times New Roman" w:eastAsia="Times New Roman" w:hAnsi="Times New Roman" w:cs="Times New Roman"/>
          <w:b/>
          <w:iCs/>
          <w:color w:val="0D9EFF" w:themeColor="text1"/>
          <w:sz w:val="28"/>
          <w:lang w:eastAsia="ru-RU"/>
        </w:rPr>
        <w:t>цилиндрической поверхностью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.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  <w:t xml:space="preserve">Сами прямые называются </w:t>
      </w:r>
      <w:r w:rsidRPr="00D257AA">
        <w:rPr>
          <w:rFonts w:ascii="Times New Roman" w:eastAsia="Times New Roman" w:hAnsi="Times New Roman" w:cs="Times New Roman"/>
          <w:b/>
          <w:iCs/>
          <w:color w:val="0D9EFF" w:themeColor="text1"/>
          <w:sz w:val="28"/>
          <w:lang w:eastAsia="ru-RU"/>
        </w:rPr>
        <w:t>образующими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 данной поверхности.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 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Проведем теперь через некоторую точку некоторой образующей плоскость β</w:t>
      </w:r>
      <w:r w:rsidRPr="00D257AA">
        <w:rPr>
          <w:rFonts w:ascii="Cambria Math" w:eastAsia="Times New Roman" w:hAnsi="Cambria Math" w:cs="Cambria Math"/>
          <w:b/>
          <w:color w:val="0D9EFF" w:themeColor="text1"/>
          <w:sz w:val="28"/>
          <w:lang w:eastAsia="ru-RU"/>
        </w:rPr>
        <w:t>∥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α . Множество точек, по которым образующие пересекут плоскость β , образует окружность C′ , равную окружности C .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  <w:t xml:space="preserve">Часть пространства, ограниченная двумя кругами K и K′ с границами C и C′ соответственно, а также частью цилиндрической поверхности, заключенной между плоскостями α и β , называется </w:t>
      </w:r>
      <w:r w:rsidRPr="00D257AA">
        <w:rPr>
          <w:rFonts w:ascii="Times New Roman" w:eastAsia="Times New Roman" w:hAnsi="Times New Roman" w:cs="Times New Roman"/>
          <w:b/>
          <w:iCs/>
          <w:color w:val="0D9EFF" w:themeColor="text1"/>
          <w:sz w:val="28"/>
          <w:lang w:eastAsia="ru-RU"/>
        </w:rPr>
        <w:t>цилиндром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.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Круги K и K′ называются основаниями цилиндра; отрезки образующих, заключенных между плоскостями, – образующими цилиндра; часть цилиндрической поверхности, образованная ими, — боковой поверхностью цилиндра. Отрезок, соединяющий центры оснований цилиндра равен образующей цилиндра и равен высоте цилиндра (l=h ).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</w:r>
      <w:r w:rsidRPr="00D257AA">
        <w:rPr>
          <w:rFonts w:ascii="Times New Roman" w:eastAsia="Times New Roman" w:hAnsi="Times New Roman" w:cs="Times New Roman"/>
          <w:b/>
          <w:noProof/>
          <w:color w:val="0D9EFF" w:themeColor="text1"/>
          <w:sz w:val="28"/>
          <w:lang w:eastAsia="ru-RU"/>
        </w:rPr>
        <w:drawing>
          <wp:inline distT="0" distB="0" distL="0" distR="0">
            <wp:extent cx="4076700" cy="2583180"/>
            <wp:effectExtent l="19050" t="0" r="0" b="0"/>
            <wp:docPr id="21" name="Рисунок 21" descr="https://shkolkovo.net/media/upload/task_images/93/T_B_8_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hkolkovo.net/media/upload/task_images/93/T_B_8_5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 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bCs/>
          <w:color w:val="0D9EFF" w:themeColor="text1"/>
          <w:sz w:val="28"/>
          <w:lang w:eastAsia="ru-RU"/>
        </w:rPr>
        <w:t>Теорема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Площадь боковой поверхности цилиндра равна </w:t>
      </w:r>
    </w:p>
    <w:p w:rsidR="00D257AA" w:rsidRPr="00D257AA" w:rsidRDefault="00D257AA" w:rsidP="00D257A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proofErr w:type="spell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бокповтицилиндраSбок</w:t>
      </w:r>
      <w:proofErr w:type="gram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.п</w:t>
      </w:r>
      <w:proofErr w:type="gram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ов-ти</w:t>
      </w:r>
      <w:proofErr w:type="spell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 цилиндра=2π</w:t>
      </w:r>
      <w:proofErr w:type="spell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R</w:t>
      </w:r>
      <w:r w:rsidRPr="00D257AA">
        <w:rPr>
          <w:rFonts w:ascii="Cambria Math" w:eastAsia="Times New Roman" w:hAnsi="Cambria Math" w:cs="Cambria Math"/>
          <w:b/>
          <w:color w:val="0D9EFF" w:themeColor="text1"/>
          <w:sz w:val="28"/>
          <w:lang w:eastAsia="ru-RU"/>
        </w:rPr>
        <w:t>⋅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h</w:t>
      </w:r>
      <w:proofErr w:type="spellEnd"/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где R – радиус основания цилиндра, h – высота (образующая).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 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bCs/>
          <w:color w:val="0D9EFF" w:themeColor="text1"/>
          <w:sz w:val="28"/>
          <w:lang w:eastAsia="ru-RU"/>
        </w:rPr>
        <w:t>Теорема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Площадь полной поверхности цилиндра равна сумме площади боковой поверхности и площадей обоих оснований </w:t>
      </w:r>
    </w:p>
    <w:p w:rsidR="00D257AA" w:rsidRPr="00D257AA" w:rsidRDefault="00D257AA" w:rsidP="00D257A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proofErr w:type="spell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полнповти</w:t>
      </w:r>
      <w:proofErr w:type="spell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 </w:t>
      </w:r>
      <w:proofErr w:type="spell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цилиндраSполн</w:t>
      </w:r>
      <w:proofErr w:type="gram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.п</w:t>
      </w:r>
      <w:proofErr w:type="gram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ов-тицилиндра</w:t>
      </w:r>
      <w:proofErr w:type="spell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=2πR</w:t>
      </w:r>
      <w:r w:rsidRPr="00D257AA">
        <w:rPr>
          <w:rFonts w:ascii="Cambria Math" w:eastAsia="Times New Roman" w:hAnsi="Cambria Math" w:cs="Cambria Math"/>
          <w:b/>
          <w:color w:val="0D9EFF" w:themeColor="text1"/>
          <w:sz w:val="28"/>
          <w:lang w:eastAsia="ru-RU"/>
        </w:rPr>
        <w:t>⋅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h+2πR2=2πR(</w:t>
      </w:r>
      <w:proofErr w:type="spell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R+h</w:t>
      </w:r>
      <w:proofErr w:type="spell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)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bCs/>
          <w:color w:val="0D9EFF" w:themeColor="text1"/>
          <w:sz w:val="28"/>
          <w:lang w:eastAsia="ru-RU"/>
        </w:rPr>
        <w:lastRenderedPageBreak/>
        <w:t>Теорема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Объем цилиндра вычисляется по формуле </w:t>
      </w:r>
    </w:p>
    <w:p w:rsidR="00D257AA" w:rsidRPr="00D257AA" w:rsidRDefault="00D257AA" w:rsidP="00D257A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цилиндра</w:t>
      </w:r>
      <w:proofErr w:type="gram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V</w:t>
      </w:r>
      <w:proofErr w:type="gram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цилиндра=πR2</w:t>
      </w:r>
      <w:r w:rsidRPr="00D257AA">
        <w:rPr>
          <w:rFonts w:ascii="Cambria Math" w:eastAsia="Times New Roman" w:hAnsi="Cambria Math" w:cs="Cambria Math"/>
          <w:b/>
          <w:color w:val="0D9EFF" w:themeColor="text1"/>
          <w:sz w:val="28"/>
          <w:lang w:eastAsia="ru-RU"/>
        </w:rPr>
        <w:t>⋅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h</w:t>
      </w:r>
    </w:p>
    <w:p w:rsidR="00D257AA" w:rsidRPr="00D257AA" w:rsidRDefault="00D257AA" w:rsidP="00D257AA">
      <w:pPr>
        <w:spacing w:after="0" w:line="240" w:lineRule="auto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 </w:t>
      </w:r>
    </w:p>
    <w:p w:rsidR="00D257AA" w:rsidRPr="00D257AA" w:rsidRDefault="00D257AA" w:rsidP="00D257A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proofErr w:type="spell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КонусКонус</w:t>
      </w:r>
      <w:proofErr w:type="spellEnd"/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Рассмотрим плоскость α и на ней окружность C с центром O и радиусом R . Через точку O проведем прямую, перпендикулярную плоскости α</w:t>
      </w:r>
      <w:proofErr w:type="gram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 .</w:t>
      </w:r>
      <w:proofErr w:type="gram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 Отметим на этой прямой некоторую точку P . Поверхность, образованная всеми прямыми, проходящими через точку P и каждую точку окружности C , называется </w:t>
      </w:r>
      <w:r w:rsidRPr="00D257AA">
        <w:rPr>
          <w:rFonts w:ascii="Times New Roman" w:eastAsia="Times New Roman" w:hAnsi="Times New Roman" w:cs="Times New Roman"/>
          <w:b/>
          <w:iCs/>
          <w:color w:val="0D9EFF" w:themeColor="text1"/>
          <w:sz w:val="28"/>
          <w:lang w:eastAsia="ru-RU"/>
        </w:rPr>
        <w:t>конической поверхностью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, а эти прямые – образующими конической поверхности. Часть пространства, ограниченная кругом с границей C и отрезками образующих, заключенными между точкой P и точкой на окружности, называется </w:t>
      </w:r>
      <w:r w:rsidRPr="00D257AA">
        <w:rPr>
          <w:rFonts w:ascii="Times New Roman" w:eastAsia="Times New Roman" w:hAnsi="Times New Roman" w:cs="Times New Roman"/>
          <w:b/>
          <w:iCs/>
          <w:color w:val="0D9EFF" w:themeColor="text1"/>
          <w:sz w:val="28"/>
          <w:lang w:eastAsia="ru-RU"/>
        </w:rPr>
        <w:t>конусом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. Отрезки PA , где </w:t>
      </w:r>
      <w:proofErr w:type="spell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окр</w:t>
      </w:r>
      <w:proofErr w:type="gram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A</w:t>
      </w:r>
      <w:proofErr w:type="gramEnd"/>
      <w:r w:rsidRPr="00D257AA">
        <w:rPr>
          <w:rFonts w:ascii="Cambria Math" w:eastAsia="Times New Roman" w:hAnsi="Cambria Math" w:cs="Cambria Math"/>
          <w:b/>
          <w:color w:val="0D9EFF" w:themeColor="text1"/>
          <w:sz w:val="28"/>
          <w:lang w:eastAsia="ru-RU"/>
        </w:rPr>
        <w:t>∈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окр</w:t>
      </w:r>
      <w:proofErr w:type="spell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. C , называются </w:t>
      </w:r>
      <w:r w:rsidRPr="00D257AA">
        <w:rPr>
          <w:rFonts w:ascii="Times New Roman" w:eastAsia="Times New Roman" w:hAnsi="Times New Roman" w:cs="Times New Roman"/>
          <w:b/>
          <w:iCs/>
          <w:color w:val="0D9EFF" w:themeColor="text1"/>
          <w:sz w:val="28"/>
          <w:lang w:eastAsia="ru-RU"/>
        </w:rPr>
        <w:t>образующими конуса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; точка P – вершина конуса; круг с границей C – основание конуса; отрезок PO – высота конуса.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</w:r>
      <w:r w:rsidRPr="00D257AA">
        <w:rPr>
          <w:rFonts w:ascii="Times New Roman" w:eastAsia="Times New Roman" w:hAnsi="Times New Roman" w:cs="Times New Roman"/>
          <w:b/>
          <w:noProof/>
          <w:color w:val="0D9EFF" w:themeColor="text1"/>
          <w:sz w:val="28"/>
          <w:lang w:eastAsia="ru-RU"/>
        </w:rPr>
        <w:drawing>
          <wp:inline distT="0" distB="0" distL="0" distR="0">
            <wp:extent cx="4076700" cy="3009900"/>
            <wp:effectExtent l="19050" t="0" r="0" b="0"/>
            <wp:docPr id="44" name="Рисунок 44" descr="https://shkolkovo.net/media/upload/task_images/93/T_B_8_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hkolkovo.net/media/upload/task_images/93/T_B_8_5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 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bCs/>
          <w:color w:val="0D9EFF" w:themeColor="text1"/>
          <w:sz w:val="28"/>
          <w:lang w:eastAsia="ru-RU"/>
        </w:rPr>
        <w:t>Замечание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proofErr w:type="gram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Заметим, что у конуса высота и образующая не равны друг другу, как было в случае с цилиндром. </w:t>
      </w:r>
      <w:proofErr w:type="gramEnd"/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 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bCs/>
          <w:color w:val="0D9EFF" w:themeColor="text1"/>
          <w:sz w:val="28"/>
          <w:lang w:eastAsia="ru-RU"/>
        </w:rPr>
        <w:t>Теорема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Площадь боковой поверхности конуса равна </w:t>
      </w:r>
    </w:p>
    <w:p w:rsidR="00D257AA" w:rsidRPr="00D257AA" w:rsidRDefault="00D257AA" w:rsidP="00D257A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proofErr w:type="spell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бокповтиконусаSбок</w:t>
      </w:r>
      <w:proofErr w:type="gram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.п</w:t>
      </w:r>
      <w:proofErr w:type="gram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ов-ти</w:t>
      </w:r>
      <w:proofErr w:type="spell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 конуса=π</w:t>
      </w:r>
      <w:proofErr w:type="spell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R</w:t>
      </w:r>
      <w:r w:rsidRPr="00D257AA">
        <w:rPr>
          <w:rFonts w:ascii="Cambria Math" w:eastAsia="Times New Roman" w:hAnsi="Cambria Math" w:cs="Cambria Math"/>
          <w:b/>
          <w:color w:val="0D9EFF" w:themeColor="text1"/>
          <w:sz w:val="28"/>
          <w:lang w:eastAsia="ru-RU"/>
        </w:rPr>
        <w:t>⋅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l</w:t>
      </w:r>
      <w:proofErr w:type="spellEnd"/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где R – радиус основания конуса, l – образующая.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 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bCs/>
          <w:color w:val="0D9EFF" w:themeColor="text1"/>
          <w:sz w:val="28"/>
          <w:lang w:eastAsia="ru-RU"/>
        </w:rPr>
        <w:t>Теорема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lastRenderedPageBreak/>
        <w:t xml:space="preserve">Площадь полной поверхности конуса равна сумме площади боковой поверхности и площадей основания </w:t>
      </w:r>
    </w:p>
    <w:p w:rsidR="00D257AA" w:rsidRPr="00D257AA" w:rsidRDefault="00D257AA" w:rsidP="00D257A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proofErr w:type="spell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полнповти</w:t>
      </w:r>
      <w:proofErr w:type="spell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 </w:t>
      </w:r>
      <w:proofErr w:type="spell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конусаSполн</w:t>
      </w:r>
      <w:proofErr w:type="gram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.п</w:t>
      </w:r>
      <w:proofErr w:type="gram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ов-тиконуса</w:t>
      </w:r>
      <w:proofErr w:type="spell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=π</w:t>
      </w:r>
      <w:proofErr w:type="spell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R</w:t>
      </w:r>
      <w:r w:rsidRPr="00D257AA">
        <w:rPr>
          <w:rFonts w:ascii="Cambria Math" w:eastAsia="Times New Roman" w:hAnsi="Cambria Math" w:cs="Cambria Math"/>
          <w:b/>
          <w:color w:val="0D9EFF" w:themeColor="text1"/>
          <w:sz w:val="28"/>
          <w:lang w:eastAsia="ru-RU"/>
        </w:rPr>
        <w:t>⋅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l</w:t>
      </w:r>
      <w:proofErr w:type="spell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+πR2=πR(</w:t>
      </w:r>
      <w:proofErr w:type="spell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R+l</w:t>
      </w:r>
      <w:proofErr w:type="spell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)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bCs/>
          <w:color w:val="0D9EFF" w:themeColor="text1"/>
          <w:sz w:val="28"/>
          <w:lang w:eastAsia="ru-RU"/>
        </w:rPr>
        <w:t>Теорема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Объем конуса вычисляется по формуле </w:t>
      </w:r>
    </w:p>
    <w:p w:rsidR="00D257AA" w:rsidRPr="00D257AA" w:rsidRDefault="00D257AA" w:rsidP="00D257A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конуса</w:t>
      </w:r>
      <w:proofErr w:type="gram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V</w:t>
      </w:r>
      <w:proofErr w:type="gram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конуса=13πR2</w:t>
      </w:r>
      <w:r w:rsidRPr="00D257AA">
        <w:rPr>
          <w:rFonts w:ascii="Cambria Math" w:eastAsia="Times New Roman" w:hAnsi="Cambria Math" w:cs="Cambria Math"/>
          <w:b/>
          <w:color w:val="0D9EFF" w:themeColor="text1"/>
          <w:sz w:val="28"/>
          <w:lang w:eastAsia="ru-RU"/>
        </w:rPr>
        <w:t>⋅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h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bCs/>
          <w:color w:val="0D9EFF" w:themeColor="text1"/>
          <w:sz w:val="28"/>
          <w:lang w:eastAsia="ru-RU"/>
        </w:rPr>
        <w:t>Замечание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Заметим, что цилиндр в каком-то смысле является призмой, только в основании находится не многоугольник (как у призмы), а круг.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  <w:t>Формула объема цилиндра такая же, как и формула объема призмы: произведение площади основания на высоту.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 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Аналогично конус в каком-то смысле является пирамидой. Поэтому формула объема конуса такая же, как и у пирамиды: треть площади основания на высоту.  </w:t>
      </w:r>
    </w:p>
    <w:p w:rsidR="00D257AA" w:rsidRPr="00D257AA" w:rsidRDefault="00D257AA" w:rsidP="00D257A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Сфера и шар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Рассмотрим множество точек пространства, равноудаленных от некоторой точки O на расстояние R . Это множество называется </w:t>
      </w:r>
      <w:r w:rsidRPr="00D257AA">
        <w:rPr>
          <w:rFonts w:ascii="Times New Roman" w:eastAsia="Times New Roman" w:hAnsi="Times New Roman" w:cs="Times New Roman"/>
          <w:b/>
          <w:iCs/>
          <w:color w:val="0D9EFF" w:themeColor="text1"/>
          <w:sz w:val="28"/>
          <w:lang w:eastAsia="ru-RU"/>
        </w:rPr>
        <w:t>сферой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 с центром в точке O радиуса R .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</w:r>
      <w:proofErr w:type="gram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Отрезок, соединяющий две точки сферы и проходящий через ее центр называется</w:t>
      </w:r>
      <w:proofErr w:type="gram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 диаметром сферы.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Сфера вместе со своей внутренностью называется </w:t>
      </w:r>
      <w:r w:rsidRPr="00D257AA">
        <w:rPr>
          <w:rFonts w:ascii="Times New Roman" w:eastAsia="Times New Roman" w:hAnsi="Times New Roman" w:cs="Times New Roman"/>
          <w:b/>
          <w:iCs/>
          <w:color w:val="0D9EFF" w:themeColor="text1"/>
          <w:sz w:val="28"/>
          <w:lang w:eastAsia="ru-RU"/>
        </w:rPr>
        <w:t>шаром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.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</w:r>
      <w:r w:rsidRPr="00D257AA">
        <w:rPr>
          <w:rFonts w:ascii="Times New Roman" w:eastAsia="Times New Roman" w:hAnsi="Times New Roman" w:cs="Times New Roman"/>
          <w:b/>
          <w:noProof/>
          <w:color w:val="0D9EFF" w:themeColor="text1"/>
          <w:sz w:val="28"/>
          <w:lang w:eastAsia="ru-RU"/>
        </w:rPr>
        <w:drawing>
          <wp:inline distT="0" distB="0" distL="0" distR="0">
            <wp:extent cx="2849880" cy="2819400"/>
            <wp:effectExtent l="19050" t="0" r="7620" b="0"/>
            <wp:docPr id="55" name="Рисунок 55" descr="https://shkolkovo.net/media/upload/task_images/93/T_B_8_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hkolkovo.net/media/upload/task_images/93/T_B_8_5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 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bCs/>
          <w:color w:val="0D9EFF" w:themeColor="text1"/>
          <w:sz w:val="28"/>
          <w:lang w:eastAsia="ru-RU"/>
        </w:rPr>
        <w:t>Теорема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Площадь сферы вычисляется по формуле </w:t>
      </w:r>
    </w:p>
    <w:p w:rsidR="00D257AA" w:rsidRPr="00D257AA" w:rsidRDefault="00D257AA" w:rsidP="00D257A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сферы</w:t>
      </w:r>
      <w:proofErr w:type="gram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S</w:t>
      </w:r>
      <w:proofErr w:type="gram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сферы=4πR2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bCs/>
          <w:color w:val="0D9EFF" w:themeColor="text1"/>
          <w:sz w:val="28"/>
          <w:lang w:eastAsia="ru-RU"/>
        </w:rPr>
        <w:t>Теорема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lastRenderedPageBreak/>
        <w:t xml:space="preserve">Объем шара вычисляется по формуле </w:t>
      </w:r>
    </w:p>
    <w:p w:rsidR="00D257AA" w:rsidRPr="00D257AA" w:rsidRDefault="00D257AA" w:rsidP="00D257A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шара</w:t>
      </w:r>
      <w:proofErr w:type="gramStart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V</w:t>
      </w:r>
      <w:proofErr w:type="gramEnd"/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шара=43πR3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bCs/>
          <w:color w:val="0D9EFF" w:themeColor="text1"/>
          <w:sz w:val="28"/>
          <w:lang w:eastAsia="ru-RU"/>
        </w:rPr>
        <w:t>Определение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Шаровой сегмент – это часть шара, отсекаемая от него некоторой плоскостью.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  <w:t>Пусть плоскость пересекла шар по кругу K с центром в точке Q . Соединим точки O (центр шара) и Q и продлим этот отрезок до пересечения со сферой – получим радиус OP . Тогда отрезок QP называется высотой сегмента.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</w:r>
      <w:r w:rsidRPr="00D257AA">
        <w:rPr>
          <w:rFonts w:ascii="Times New Roman" w:eastAsia="Times New Roman" w:hAnsi="Times New Roman" w:cs="Times New Roman"/>
          <w:b/>
          <w:noProof/>
          <w:color w:val="0D9EFF" w:themeColor="text1"/>
          <w:sz w:val="28"/>
          <w:lang w:eastAsia="ru-RU"/>
        </w:rPr>
        <w:drawing>
          <wp:inline distT="0" distB="0" distL="0" distR="0">
            <wp:extent cx="2849880" cy="3002280"/>
            <wp:effectExtent l="19050" t="0" r="7620" b="0"/>
            <wp:docPr id="64" name="Рисунок 64" descr="https://shkolkovo.net/media/upload/task_images/93/T_B_8_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hkolkovo.net/media/upload/task_images/93/T_B_8_5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 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bCs/>
          <w:color w:val="0D9EFF" w:themeColor="text1"/>
          <w:sz w:val="28"/>
          <w:lang w:eastAsia="ru-RU"/>
        </w:rPr>
        <w:t>Теорема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 xml:space="preserve">Пусть R – радиус шара, h – высота сегмента, то объем шарового сегмента равен </w:t>
      </w:r>
    </w:p>
    <w:p w:rsidR="00D257AA" w:rsidRPr="00D257AA" w:rsidRDefault="00D257AA" w:rsidP="00D257A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D9EFF" w:themeColor="text1"/>
          <w:sz w:val="28"/>
          <w:szCs w:val="24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V=πh2(R−13h)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bCs/>
          <w:color w:val="0D9EFF" w:themeColor="text1"/>
          <w:sz w:val="28"/>
          <w:lang w:eastAsia="ru-RU"/>
        </w:rPr>
        <w:t>Определение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Шаровой слой – это часть шара, заключенная между двумя параллельными плоскостями, пересекающими этот шар. Круги, по которым плоскости пересекают шар, называются основаниями шарового слоя, отрезок, соединяющий центры оснований – высотой шарового слоя.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  <w:t>Две оставшиеся части шара являются в этом случае шаровыми сегментами.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 </w:t>
      </w:r>
    </w:p>
    <w:p w:rsidR="00D257AA" w:rsidRPr="00D257AA" w:rsidRDefault="00D257AA" w:rsidP="00D257AA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Объем шарового слоя равен разности объема шара и объемов шаровых сегментов с высотами AP и BT .</w:t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br/>
      </w: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lastRenderedPageBreak/>
        <w:br/>
      </w:r>
      <w:r w:rsidRPr="00D257AA">
        <w:rPr>
          <w:rFonts w:ascii="Times New Roman" w:eastAsia="Times New Roman" w:hAnsi="Times New Roman" w:cs="Times New Roman"/>
          <w:b/>
          <w:noProof/>
          <w:color w:val="0D9EFF" w:themeColor="text1"/>
          <w:sz w:val="28"/>
          <w:lang w:eastAsia="ru-RU"/>
        </w:rPr>
        <w:drawing>
          <wp:inline distT="0" distB="0" distL="0" distR="0">
            <wp:extent cx="2849880" cy="3169920"/>
            <wp:effectExtent l="19050" t="0" r="7620" b="0"/>
            <wp:docPr id="70" name="Рисунок 70" descr="https://shkolkovo.net/media/upload/task_images/93/T_B_8_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hkolkovo.net/media/upload/task_images/93/T_B_8_5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D257AA" w:rsidRPr="00D257AA" w:rsidRDefault="00D257AA" w:rsidP="00D257AA">
      <w:pPr>
        <w:spacing w:line="240" w:lineRule="auto"/>
        <w:ind w:firstLine="480"/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</w:pPr>
      <w:r w:rsidRPr="00D257AA">
        <w:rPr>
          <w:rFonts w:ascii="Times New Roman" w:eastAsia="Times New Roman" w:hAnsi="Times New Roman" w:cs="Times New Roman"/>
          <w:b/>
          <w:color w:val="0D9EFF" w:themeColor="text1"/>
          <w:sz w:val="28"/>
          <w:lang w:eastAsia="ru-RU"/>
        </w:rPr>
        <w:t> </w:t>
      </w:r>
    </w:p>
    <w:bookmarkEnd w:id="0"/>
    <w:p w:rsidR="000B20F1" w:rsidRDefault="000B20F1"/>
    <w:sectPr w:rsidR="000B20F1" w:rsidSect="000B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7AA"/>
    <w:rsid w:val="000B20F1"/>
    <w:rsid w:val="001C1853"/>
    <w:rsid w:val="00C731DC"/>
    <w:rsid w:val="00D257AA"/>
    <w:rsid w:val="00D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7AA"/>
    <w:rPr>
      <w:b w:val="0"/>
      <w:bCs w:val="0"/>
      <w:strike w:val="0"/>
      <w:dstrike w:val="0"/>
      <w:color w:val="0399E9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D257AA"/>
    <w:rPr>
      <w:b/>
      <w:bCs/>
    </w:rPr>
  </w:style>
  <w:style w:type="paragraph" w:customStyle="1" w:styleId="block-footericotext">
    <w:name w:val="block-footer__icotext"/>
    <w:basedOn w:val="a"/>
    <w:rsid w:val="00D257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h">
    <w:name w:val="math"/>
    <w:basedOn w:val="a0"/>
    <w:rsid w:val="00D257AA"/>
  </w:style>
  <w:style w:type="character" w:customStyle="1" w:styleId="mathjaxsvg1">
    <w:name w:val="mathjax_svg1"/>
    <w:basedOn w:val="a0"/>
    <w:rsid w:val="00D257A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jxassistivemathml">
    <w:name w:val="mjx_assistive_mathml"/>
    <w:basedOn w:val="a0"/>
    <w:rsid w:val="00D257AA"/>
  </w:style>
  <w:style w:type="character" w:customStyle="1" w:styleId="mathjaxsvg2">
    <w:name w:val="mathjax_svg2"/>
    <w:basedOn w:val="a0"/>
    <w:rsid w:val="00D257A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styleId="a5">
    <w:name w:val="Emphasis"/>
    <w:basedOn w:val="a0"/>
    <w:uiPriority w:val="20"/>
    <w:qFormat/>
    <w:rsid w:val="00D257AA"/>
    <w:rPr>
      <w:i/>
      <w:iCs/>
    </w:rPr>
  </w:style>
  <w:style w:type="character" w:customStyle="1" w:styleId="line-break">
    <w:name w:val="line-break"/>
    <w:basedOn w:val="a0"/>
    <w:rsid w:val="00D257AA"/>
  </w:style>
  <w:style w:type="paragraph" w:styleId="a6">
    <w:name w:val="Balloon Text"/>
    <w:basedOn w:val="a"/>
    <w:link w:val="a7"/>
    <w:uiPriority w:val="99"/>
    <w:semiHidden/>
    <w:unhideWhenUsed/>
    <w:rsid w:val="00D2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39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91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8E8E8E"/>
                            <w:right w:val="none" w:sz="0" w:space="0" w:color="auto"/>
                          </w:divBdr>
                          <w:divsChild>
                            <w:div w:id="16846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3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5006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5042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6438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370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51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7332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766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860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8441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7351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532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051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969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0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452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0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8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3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D9EFF"/>
      </a:dk1>
      <a:lt1>
        <a:sysClr val="window" lastClr="20212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2020-09-19T09:10:00Z</dcterms:created>
  <dcterms:modified xsi:type="dcterms:W3CDTF">2020-10-12T02:46:00Z</dcterms:modified>
</cp:coreProperties>
</file>