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3FBC" w14:textId="2B90F451" w:rsidR="005E4A3E" w:rsidRPr="00D934CF" w:rsidRDefault="00D934CF" w:rsidP="0045507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4CF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4</w:t>
      </w:r>
    </w:p>
    <w:p w14:paraId="7CA22B92" w14:textId="66B45A5C" w:rsidR="007C5750" w:rsidRPr="00D934CF" w:rsidRDefault="007C5750" w:rsidP="00455076">
      <w:pPr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934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Тема </w:t>
      </w:r>
      <w:r w:rsidR="00455076" w:rsidRPr="00D934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</w:t>
      </w:r>
      <w:r w:rsidRPr="00D934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 Модели и современная практика корпоративного управления</w:t>
      </w:r>
    </w:p>
    <w:p w14:paraId="47ACBDDF" w14:textId="77777777" w:rsidR="007C5750" w:rsidRPr="00D934CF" w:rsidRDefault="007C5750" w:rsidP="00455076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39272406" w14:textId="011D0851" w:rsidR="00D934CF" w:rsidRDefault="00D934CF" w:rsidP="00D934CF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ЗАДАНИЕ:</w:t>
      </w:r>
    </w:p>
    <w:p w14:paraId="2C63289C" w14:textId="4217DF58" w:rsidR="007C5750" w:rsidRDefault="00D934CF" w:rsidP="00D934CF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На основании изученного материала в Лекции 3 и представленного материала в Практическом занятии 4 провести с</w:t>
      </w:r>
      <w:r w:rsidR="007C5750" w:rsidRPr="00D934CF">
        <w:rPr>
          <w:i/>
          <w:iCs/>
          <w:color w:val="000000"/>
          <w:sz w:val="24"/>
          <w:szCs w:val="24"/>
        </w:rPr>
        <w:t>равнительный анализ моделей</w:t>
      </w:r>
      <w:r>
        <w:rPr>
          <w:i/>
          <w:iCs/>
          <w:color w:val="000000"/>
          <w:sz w:val="24"/>
          <w:szCs w:val="24"/>
        </w:rPr>
        <w:t xml:space="preserve"> корпоративного управления (КУ)</w:t>
      </w:r>
      <w:r w:rsidR="007C5750" w:rsidRPr="00D934CF">
        <w:rPr>
          <w:i/>
          <w:iCs/>
          <w:color w:val="000000"/>
          <w:sz w:val="24"/>
          <w:szCs w:val="24"/>
        </w:rPr>
        <w:t>: сходства, отличия, перспективы развития</w:t>
      </w:r>
      <w:r w:rsidR="003A2340">
        <w:rPr>
          <w:i/>
          <w:iCs/>
          <w:color w:val="000000"/>
          <w:sz w:val="24"/>
          <w:szCs w:val="24"/>
        </w:rPr>
        <w:t>.</w:t>
      </w:r>
    </w:p>
    <w:p w14:paraId="28E016A1" w14:textId="77777777" w:rsidR="003A2340" w:rsidRDefault="003A2340" w:rsidP="00D934CF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2408"/>
      </w:tblGrid>
      <w:tr w:rsidR="00D934CF" w14:paraId="54ADD81D" w14:textId="77777777" w:rsidTr="00D934CF">
        <w:tc>
          <w:tcPr>
            <w:tcW w:w="1696" w:type="dxa"/>
          </w:tcPr>
          <w:p w14:paraId="7BA2FBD6" w14:textId="67534C5B" w:rsidR="00D934CF" w:rsidRDefault="00D934CF" w:rsidP="00D934CF">
            <w:pPr>
              <w:pStyle w:val="1"/>
              <w:tabs>
                <w:tab w:val="left" w:pos="993"/>
              </w:tabs>
              <w:spacing w:before="0" w:beforeAutospacing="0" w:after="0" w:afterAutospacing="0"/>
              <w:jc w:val="center"/>
              <w:outlineLvl w:val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Модель КУ</w:t>
            </w:r>
          </w:p>
        </w:tc>
        <w:tc>
          <w:tcPr>
            <w:tcW w:w="3118" w:type="dxa"/>
          </w:tcPr>
          <w:p w14:paraId="36A42885" w14:textId="417E07FF" w:rsidR="00D934CF" w:rsidRDefault="00D934CF" w:rsidP="00D934CF">
            <w:pPr>
              <w:pStyle w:val="1"/>
              <w:tabs>
                <w:tab w:val="left" w:pos="993"/>
              </w:tabs>
              <w:spacing w:before="0" w:beforeAutospacing="0" w:after="0" w:afterAutospacing="0"/>
              <w:jc w:val="center"/>
              <w:outlineLvl w:val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Сходства</w:t>
            </w:r>
          </w:p>
        </w:tc>
        <w:tc>
          <w:tcPr>
            <w:tcW w:w="2407" w:type="dxa"/>
          </w:tcPr>
          <w:p w14:paraId="52B33FD2" w14:textId="1B05A598" w:rsidR="00D934CF" w:rsidRDefault="00D934CF" w:rsidP="00D934CF">
            <w:pPr>
              <w:pStyle w:val="1"/>
              <w:tabs>
                <w:tab w:val="left" w:pos="993"/>
              </w:tabs>
              <w:spacing w:before="0" w:beforeAutospacing="0" w:after="0" w:afterAutospacing="0"/>
              <w:jc w:val="center"/>
              <w:outlineLvl w:val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Отличия</w:t>
            </w:r>
          </w:p>
        </w:tc>
        <w:tc>
          <w:tcPr>
            <w:tcW w:w="2408" w:type="dxa"/>
          </w:tcPr>
          <w:p w14:paraId="41A43C65" w14:textId="0C4B5810" w:rsidR="00D934CF" w:rsidRDefault="00D934CF" w:rsidP="00D934CF">
            <w:pPr>
              <w:pStyle w:val="1"/>
              <w:tabs>
                <w:tab w:val="left" w:pos="993"/>
              </w:tabs>
              <w:spacing w:before="0" w:beforeAutospacing="0" w:after="0" w:afterAutospacing="0"/>
              <w:jc w:val="center"/>
              <w:outlineLvl w:val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Перспективы развития</w:t>
            </w:r>
          </w:p>
        </w:tc>
      </w:tr>
      <w:tr w:rsidR="00D934CF" w14:paraId="29D0E3B8" w14:textId="77777777" w:rsidTr="00D934CF">
        <w:tc>
          <w:tcPr>
            <w:tcW w:w="1696" w:type="dxa"/>
          </w:tcPr>
          <w:p w14:paraId="1DDB751A" w14:textId="4477BEDC" w:rsidR="00D934CF" w:rsidRPr="00D934CF" w:rsidRDefault="00D934CF" w:rsidP="00D934CF">
            <w:pPr>
              <w:pStyle w:val="1"/>
              <w:tabs>
                <w:tab w:val="left" w:pos="22"/>
              </w:tabs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934CF">
              <w:rPr>
                <w:b w:val="0"/>
                <w:bCs w:val="0"/>
                <w:color w:val="000000"/>
                <w:sz w:val="24"/>
                <w:szCs w:val="24"/>
              </w:rPr>
              <w:t>Англо-американская</w:t>
            </w:r>
          </w:p>
        </w:tc>
        <w:tc>
          <w:tcPr>
            <w:tcW w:w="3118" w:type="dxa"/>
          </w:tcPr>
          <w:p w14:paraId="0728223E" w14:textId="77777777" w:rsidR="00D934CF" w:rsidRDefault="00D934CF" w:rsidP="00D934CF">
            <w:pPr>
              <w:pStyle w:val="1"/>
              <w:tabs>
                <w:tab w:val="left" w:pos="993"/>
              </w:tabs>
              <w:spacing w:before="0" w:beforeAutospacing="0" w:after="0" w:afterAutospacing="0"/>
              <w:jc w:val="center"/>
              <w:outlineLvl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9B6560D" w14:textId="77777777" w:rsidR="00D934CF" w:rsidRDefault="00D934CF" w:rsidP="00D934CF">
            <w:pPr>
              <w:pStyle w:val="1"/>
              <w:tabs>
                <w:tab w:val="left" w:pos="993"/>
              </w:tabs>
              <w:spacing w:before="0" w:beforeAutospacing="0" w:after="0" w:afterAutospacing="0"/>
              <w:jc w:val="center"/>
              <w:outlineLvl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3100D09" w14:textId="77777777" w:rsidR="00D934CF" w:rsidRDefault="00D934CF" w:rsidP="00D934CF">
            <w:pPr>
              <w:pStyle w:val="1"/>
              <w:tabs>
                <w:tab w:val="left" w:pos="993"/>
              </w:tabs>
              <w:spacing w:before="0" w:beforeAutospacing="0" w:after="0" w:afterAutospacing="0"/>
              <w:jc w:val="center"/>
              <w:outlineLvl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34CF" w14:paraId="3B326800" w14:textId="77777777" w:rsidTr="00D934CF">
        <w:tc>
          <w:tcPr>
            <w:tcW w:w="1696" w:type="dxa"/>
          </w:tcPr>
          <w:p w14:paraId="2FAAE219" w14:textId="15945D8F" w:rsidR="00D934CF" w:rsidRPr="00D934CF" w:rsidRDefault="00D934CF" w:rsidP="00D934CF">
            <w:pPr>
              <w:pStyle w:val="1"/>
              <w:tabs>
                <w:tab w:val="left" w:pos="22"/>
              </w:tabs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934CF">
              <w:rPr>
                <w:b w:val="0"/>
                <w:bCs w:val="0"/>
                <w:color w:val="000000"/>
                <w:sz w:val="24"/>
                <w:szCs w:val="24"/>
              </w:rPr>
              <w:t>Немецкая (Германская)</w:t>
            </w:r>
          </w:p>
        </w:tc>
        <w:tc>
          <w:tcPr>
            <w:tcW w:w="3118" w:type="dxa"/>
          </w:tcPr>
          <w:p w14:paraId="49B0B804" w14:textId="77777777" w:rsidR="00D934CF" w:rsidRDefault="00D934CF" w:rsidP="00D934CF">
            <w:pPr>
              <w:pStyle w:val="1"/>
              <w:tabs>
                <w:tab w:val="left" w:pos="993"/>
              </w:tabs>
              <w:spacing w:before="0" w:beforeAutospacing="0" w:after="0" w:afterAutospacing="0"/>
              <w:jc w:val="center"/>
              <w:outlineLvl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B90509D" w14:textId="77777777" w:rsidR="00D934CF" w:rsidRDefault="00D934CF" w:rsidP="00D934CF">
            <w:pPr>
              <w:pStyle w:val="1"/>
              <w:tabs>
                <w:tab w:val="left" w:pos="993"/>
              </w:tabs>
              <w:spacing w:before="0" w:beforeAutospacing="0" w:after="0" w:afterAutospacing="0"/>
              <w:jc w:val="center"/>
              <w:outlineLvl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A7164BD" w14:textId="77777777" w:rsidR="00D934CF" w:rsidRDefault="00D934CF" w:rsidP="00D934CF">
            <w:pPr>
              <w:pStyle w:val="1"/>
              <w:tabs>
                <w:tab w:val="left" w:pos="993"/>
              </w:tabs>
              <w:spacing w:before="0" w:beforeAutospacing="0" w:after="0" w:afterAutospacing="0"/>
              <w:jc w:val="center"/>
              <w:outlineLvl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34CF" w14:paraId="7535E38D" w14:textId="77777777" w:rsidTr="00D934CF">
        <w:tc>
          <w:tcPr>
            <w:tcW w:w="1696" w:type="dxa"/>
          </w:tcPr>
          <w:p w14:paraId="4D8D64D1" w14:textId="2CA0A96B" w:rsidR="00D934CF" w:rsidRPr="00D934CF" w:rsidRDefault="00D934CF" w:rsidP="00D934CF">
            <w:pPr>
              <w:pStyle w:val="1"/>
              <w:tabs>
                <w:tab w:val="left" w:pos="22"/>
              </w:tabs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934CF">
              <w:rPr>
                <w:b w:val="0"/>
                <w:bCs w:val="0"/>
                <w:color w:val="000000"/>
                <w:sz w:val="24"/>
                <w:szCs w:val="24"/>
              </w:rPr>
              <w:t>Японская</w:t>
            </w:r>
          </w:p>
        </w:tc>
        <w:tc>
          <w:tcPr>
            <w:tcW w:w="3118" w:type="dxa"/>
          </w:tcPr>
          <w:p w14:paraId="446194D2" w14:textId="77777777" w:rsidR="00D934CF" w:rsidRDefault="00D934CF" w:rsidP="00D934CF">
            <w:pPr>
              <w:pStyle w:val="1"/>
              <w:tabs>
                <w:tab w:val="left" w:pos="993"/>
              </w:tabs>
              <w:spacing w:before="0" w:beforeAutospacing="0" w:after="0" w:afterAutospacing="0"/>
              <w:jc w:val="center"/>
              <w:outlineLvl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E970F88" w14:textId="77777777" w:rsidR="00D934CF" w:rsidRDefault="00D934CF" w:rsidP="00D934CF">
            <w:pPr>
              <w:pStyle w:val="1"/>
              <w:tabs>
                <w:tab w:val="left" w:pos="993"/>
              </w:tabs>
              <w:spacing w:before="0" w:beforeAutospacing="0" w:after="0" w:afterAutospacing="0"/>
              <w:jc w:val="center"/>
              <w:outlineLvl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14:paraId="343BCD0B" w14:textId="77777777" w:rsidR="00D934CF" w:rsidRDefault="00D934CF" w:rsidP="00D934CF">
            <w:pPr>
              <w:pStyle w:val="1"/>
              <w:tabs>
                <w:tab w:val="left" w:pos="993"/>
              </w:tabs>
              <w:spacing w:before="0" w:beforeAutospacing="0" w:after="0" w:afterAutospacing="0"/>
              <w:jc w:val="center"/>
              <w:outlineLvl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34CF" w14:paraId="10D2836E" w14:textId="77777777" w:rsidTr="00D934CF">
        <w:tc>
          <w:tcPr>
            <w:tcW w:w="1696" w:type="dxa"/>
          </w:tcPr>
          <w:p w14:paraId="5493C552" w14:textId="0C1F0802" w:rsidR="00D934CF" w:rsidRPr="00D934CF" w:rsidRDefault="00D934CF" w:rsidP="00D934CF">
            <w:pPr>
              <w:pStyle w:val="1"/>
              <w:tabs>
                <w:tab w:val="left" w:pos="22"/>
              </w:tabs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D934CF">
              <w:rPr>
                <w:b w:val="0"/>
                <w:bCs w:val="0"/>
                <w:color w:val="000000"/>
                <w:sz w:val="24"/>
                <w:szCs w:val="24"/>
              </w:rPr>
              <w:t>Росси</w:t>
            </w:r>
            <w:r w:rsidRPr="00D934CF">
              <w:rPr>
                <w:b w:val="0"/>
                <w:bCs w:val="0"/>
                <w:color w:val="000000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3118" w:type="dxa"/>
          </w:tcPr>
          <w:p w14:paraId="4405AC03" w14:textId="77777777" w:rsidR="00D934CF" w:rsidRDefault="00D934CF" w:rsidP="00D934CF">
            <w:pPr>
              <w:pStyle w:val="1"/>
              <w:tabs>
                <w:tab w:val="left" w:pos="993"/>
              </w:tabs>
              <w:spacing w:before="0" w:beforeAutospacing="0" w:after="0" w:afterAutospacing="0"/>
              <w:jc w:val="center"/>
              <w:outlineLvl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8A4C509" w14:textId="77777777" w:rsidR="00D934CF" w:rsidRDefault="00D934CF" w:rsidP="00D934CF">
            <w:pPr>
              <w:pStyle w:val="1"/>
              <w:tabs>
                <w:tab w:val="left" w:pos="993"/>
              </w:tabs>
              <w:spacing w:before="0" w:beforeAutospacing="0" w:after="0" w:afterAutospacing="0"/>
              <w:jc w:val="center"/>
              <w:outlineLvl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427AADB" w14:textId="77777777" w:rsidR="00D934CF" w:rsidRDefault="00D934CF" w:rsidP="00D934CF">
            <w:pPr>
              <w:pStyle w:val="1"/>
              <w:tabs>
                <w:tab w:val="left" w:pos="993"/>
              </w:tabs>
              <w:spacing w:before="0" w:beforeAutospacing="0" w:after="0" w:afterAutospacing="0"/>
              <w:jc w:val="center"/>
              <w:outlineLvl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74CDF739" w14:textId="77777777" w:rsidR="007D7695" w:rsidRPr="00D934CF" w:rsidRDefault="007D7695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14:paraId="7319C2BC" w14:textId="052197EC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b/>
          <w:bCs/>
          <w:color w:val="000000"/>
        </w:rPr>
        <w:t>Англо-американская модель характеризуется</w:t>
      </w:r>
      <w:r w:rsidRPr="00D934CF">
        <w:rPr>
          <w:color w:val="000000"/>
        </w:rPr>
        <w:t xml:space="preserve"> наличием индивидуальных акционеров и постоянно растущим числом независимых т. е. не связанных с корпорацией акционеров (они называются "внешние" акционеры или "аутсайдеры"), а также четко разработанной законодательной основой, определяющей права и обязанности трех ключевых участников: управляющих, директоров и акционеров и сравнительно простым механизмом взаимодействия между корпорацией и акционерами, и между акционерами как на ежегодных общих собраниях, так и в промежутках между ними.</w:t>
      </w:r>
    </w:p>
    <w:p w14:paraId="3E508CE0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t>Два действия, требующие обязательного одобрения акционеров в англо-американской модели – это избрание директоров и назначение аудиторов.</w:t>
      </w:r>
    </w:p>
    <w:p w14:paraId="33393A7A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t>Существует одно важное различие между Великобританией и США: в США акционеры не имеют право голосовать по размеру дивидендов, предлагаемому Советом директоров, а в Великобритании, наоборот, этот вопрос выносится на голосование.</w:t>
      </w:r>
    </w:p>
    <w:p w14:paraId="358530A3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t>В англо-американской модели акционеры имеют право вносить предложения в повестку дня ежегодного общего собрания акционеров. Эти предложения, называемые предложениями акционеров, должны касаться непосредственно деятельности корпорации. Акционеры, владеющие более 10% капитала корпорации, имеют также право созывать внеочередное (чрезвычайное) собрание акционеров.</w:t>
      </w:r>
    </w:p>
    <w:p w14:paraId="51A7C0A5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t>Как уже отмечалось выше, в англо-американской модели четко определены вопросы отношений акционеров между собой и взаимоотношений акционеров с корпорацией. Важную роль в управлении акционерным обществом (корпорацией) играют независимые и саморегулируемые организации.</w:t>
      </w:r>
    </w:p>
    <w:p w14:paraId="2B965535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t>Акционеры могут осуществлять свое право голоса, не присутствуя на ежегодном общем собрании. Все зарегистрированные акционеры получают по почте следующие документы: повестку дня собрания со всей необходимой информацией, все предложения, годовой отчет корпорации и бюллетень для голосования.</w:t>
      </w:r>
    </w:p>
    <w:p w14:paraId="414F8EDF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t>Акционеры имеют возможность голосовать "по доверенности", т. е. они заполняют бюллетень и высылают его корпорации по почте. Посылая по почте бюллетень, акционер уполномочивает Председателя совета директоров действовать от его имени, т. е. выступать его доверенным лицом и распределять его голоса так, как указано в бюллетене.</w:t>
      </w:r>
    </w:p>
    <w:p w14:paraId="2428D8D4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t xml:space="preserve">В англо-американской модели институциональные инвесторы и различные финансовые специалисты следят за деятельностью корпорации и корпоративным управлением. Среди них инвестиционные фонды (например, индексные фонды и фонды, ориентирующиеся на конкретную отрасль промышленности); фонды рискового капитала, или фонды, инвестирующие в новые корпорации; агентства, оценивающие кредитоспособность </w:t>
      </w:r>
      <w:r w:rsidRPr="00D934CF">
        <w:rPr>
          <w:color w:val="000000"/>
        </w:rPr>
        <w:lastRenderedPageBreak/>
        <w:t>заемщиков или качество ценных бумаг; аудиторы и фонды, ориентирующиеся на предприятия-банкроты или убыточные корпорации.</w:t>
      </w:r>
    </w:p>
    <w:p w14:paraId="4E13125C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b/>
          <w:bCs/>
          <w:color w:val="000000"/>
        </w:rPr>
        <w:t>В японской и немецкой моделях</w:t>
      </w:r>
      <w:r w:rsidRPr="00D934CF">
        <w:rPr>
          <w:color w:val="000000"/>
        </w:rPr>
        <w:t xml:space="preserve"> многие из этих функций, как правило, выполняет один банк. То есть, в этих моделях существует сильная взаимосвязь между корпорацией и ее основным банком.</w:t>
      </w:r>
    </w:p>
    <w:p w14:paraId="4CB428FD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t>Банки играют особую роль в реализации немецкой модели, поскольку являются долгосрочными акционерами корпораций</w:t>
      </w:r>
      <w:r w:rsidRPr="00D934CF">
        <w:rPr>
          <w:color w:val="000000"/>
          <w:vertAlign w:val="superscript"/>
        </w:rPr>
        <w:t> </w:t>
      </w:r>
      <w:r w:rsidRPr="00D934CF">
        <w:rPr>
          <w:color w:val="000000"/>
        </w:rPr>
        <w:t>и, подобно японской модели, представители банков выбираются в Советы директоров. Однако, в отличие от японской модели, где представители банков привлекаются в совет только в кризисных ситуациях, в немецких корпорациях представительство банков в совете постоянно.</w:t>
      </w:r>
    </w:p>
    <w:p w14:paraId="36955C62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t xml:space="preserve">Существуют </w:t>
      </w:r>
      <w:r w:rsidRPr="00D934CF">
        <w:rPr>
          <w:b/>
          <w:bCs/>
          <w:color w:val="000000"/>
        </w:rPr>
        <w:t>три основных особенности немецкой модели</w:t>
      </w:r>
      <w:r w:rsidRPr="00D934CF">
        <w:rPr>
          <w:color w:val="000000"/>
        </w:rPr>
        <w:t>, отличающие ее от других моделей. Две из них – это состав совет директоров и права акционеров.</w:t>
      </w:r>
    </w:p>
    <w:p w14:paraId="1B05F9B7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i/>
          <w:iCs/>
          <w:color w:val="000000"/>
        </w:rPr>
        <w:t>Во-первых, немецкая модель</w:t>
      </w:r>
      <w:r w:rsidRPr="00D934CF">
        <w:rPr>
          <w:color w:val="000000"/>
        </w:rPr>
        <w:t xml:space="preserve"> предусматривает двухпалатный Совет, состоящий из Правления (исполнительного совета) (чиновники корпорации, т.е. внутренние члены) и Наблюдательного совета (представители рабочих, служащих корпорации и акционеров). Эти две палаты абсолютно разделены: никто не может одновременно членом Правления и Наблюдательного совета.</w:t>
      </w:r>
    </w:p>
    <w:p w14:paraId="4F499A5A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i/>
          <w:iCs/>
          <w:color w:val="000000"/>
        </w:rPr>
        <w:t>Во-вторых</w:t>
      </w:r>
      <w:r w:rsidRPr="00D934CF">
        <w:rPr>
          <w:color w:val="000000"/>
        </w:rPr>
        <w:t>, численность Наблюдательного совета устанавливается законом и не может быть изменена акционерами.</w:t>
      </w:r>
    </w:p>
    <w:p w14:paraId="55B3435D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i/>
          <w:iCs/>
          <w:color w:val="000000"/>
        </w:rPr>
        <w:t>В-третьих</w:t>
      </w:r>
      <w:r w:rsidRPr="00D934CF">
        <w:rPr>
          <w:color w:val="000000"/>
        </w:rPr>
        <w:t>, в Германии и других странах, использующих немецкую модель, узаконены ограничения прав акционеров в части голосования, т. е. ограничивается число голосов, которое акционер имеет на собрании и которое может не совпадать с числом акций, которыми этот акционер владеет.</w:t>
      </w:r>
    </w:p>
    <w:p w14:paraId="592C2A5D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t>Правила раскрытия информации в Германии отличаются от принятых в США. Например, финансовая информация сообщается раз в полгода, а не ежеквартально, как в США, предоставляются совокупные данные о вознаграждении директорам и менеджерам, в отличие от индивидуальных сведений в США, не сообщаются сведения о членах наблюдательного совета и их владении акциями корпорации. Кроме того, существуют различия между немецкими и американскими стандартами бухгалтерской отчетности.</w:t>
      </w:r>
    </w:p>
    <w:p w14:paraId="0E621AFD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i/>
          <w:iCs/>
          <w:color w:val="000000"/>
        </w:rPr>
        <w:t>Основное отличие немецкой системы финансовой отчетности</w:t>
      </w:r>
      <w:r w:rsidRPr="00D934CF">
        <w:rPr>
          <w:color w:val="000000"/>
        </w:rPr>
        <w:t xml:space="preserve"> состоит в том, что немецким корпорациям разрешается иметь значительную нераспределенную прибыль, что позволяет корпорациям занижать свою стоимость.</w:t>
      </w:r>
    </w:p>
    <w:p w14:paraId="64B21048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b/>
          <w:bCs/>
          <w:color w:val="000000"/>
        </w:rPr>
        <w:t>Японская модель характеризуется</w:t>
      </w:r>
      <w:r w:rsidRPr="00D934CF">
        <w:rPr>
          <w:color w:val="000000"/>
        </w:rPr>
        <w:t xml:space="preserve"> высоким процентом банков и различных корпораций в составе акционеров. Банковская система отличается прочными связями с корпорациями. Законодательство, общественное мнение и промышленные структуры поддерживают "</w:t>
      </w:r>
      <w:proofErr w:type="spellStart"/>
      <w:r w:rsidRPr="00D934CF">
        <w:rPr>
          <w:color w:val="000000"/>
        </w:rPr>
        <w:t>кейрецу</w:t>
      </w:r>
      <w:proofErr w:type="spellEnd"/>
      <w:r w:rsidRPr="00D934CF">
        <w:rPr>
          <w:color w:val="000000"/>
        </w:rPr>
        <w:t>", (т. е. группы корпораций, объединенных совместным владением заемными средствами и собственным капиталом). Советы директоров таких групп состоят преимущественно из "внутренних" членов; процент независимых членов чрезвычайно низок (а в некоторых корпорациях они вообще не присутствуют), что связано с существующими сложностями голосования.</w:t>
      </w:r>
    </w:p>
    <w:p w14:paraId="1E279916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t>При безусловной важности акционерного финансирования в большинстве японских корпораций основными владельцами акций являются инсайдеры. Поэтому они играют важную роль в отдельных корпорациях и во всей системе. Интересы же внешних инвесторов практически не учитываются. Процент иностранных инвесторов в японских корпорациях минимален, хотя даже небольшое число акционеров из других стран могло бы сделать японскую систему более удобной для внешних акционеров.</w:t>
      </w:r>
    </w:p>
    <w:p w14:paraId="7028AF4A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t>Следует обратить внимание на то, что взаимодействие между участниками японской модели направлено на установление деловых контактов, а не на установление баланса сил, как в англо-американской модели.</w:t>
      </w:r>
    </w:p>
    <w:p w14:paraId="63D9A2F7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t>В отличие от англо-американской модели, независимые акционеры практически не в состоянии повлиять на дела корпорации. В результате этого действительно независимых акционеров, т. е. директоров, представляющих независимых (внешних) инвесторов, мало.</w:t>
      </w:r>
    </w:p>
    <w:p w14:paraId="2F4DCBF4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lastRenderedPageBreak/>
        <w:t>В японской модели, как и в немецкой, банки являются ключевыми акционерами и развивают прочные связи с корпорациями в силу того, что они оказывают множество различных услуг и их интересы перекрещиваются с интересами корпорации. В этом состоит основное отличие этих моделей от англо-американской, где такие отношения запрещены антитрестовским законодательством. Американские и английские корпорации получают финансовые и другие услуги из разных источников, включая хорошо разработанные рынки ценных бумаг.</w:t>
      </w:r>
    </w:p>
    <w:p w14:paraId="56960A89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t>Процедура раскрытия информации в Японии имеет ряд существенных отличий от американской, которая считается самой жесткой в мире. В Японии финансовая информация предоставляется каждые полгода, а в США – каждый квартал; в Японии сообщается сумма совокупного вознаграждения управляющим и директорам, а в США – по каждому лицу. То же касается и списка крупных владельцев: в Японии – это десять крупнейших акционеров, в то время, как в США – все акционеры, владеющие пакетами более 5%. Кроме того, существуют заметные различия между японскими и американскими бухгалтерскими стандартами (GAAP).</w:t>
      </w:r>
    </w:p>
    <w:p w14:paraId="551EFAC4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t xml:space="preserve">Следует обратить внимание на существование взаимосвязи между структурой владельцев и составом совета директоров японских корпораций. В отличии от англо-американской модели, представители "аутсайдеров" редко встречаются в составе совета директоров японских корпораций. Механизм взаимодействия между ключевыми участниками способствует укреплению отношений между ними. Это основная отличительная черта японской модели. Японские корпорации заинтересованы в долгосрочных, предпочтительно, аффилированных акционерах. И, наоборот, </w:t>
      </w:r>
      <w:proofErr w:type="spellStart"/>
      <w:r w:rsidRPr="00D934CF">
        <w:rPr>
          <w:color w:val="000000"/>
        </w:rPr>
        <w:t>неаффилированных</w:t>
      </w:r>
      <w:proofErr w:type="spellEnd"/>
      <w:r w:rsidRPr="00D934CF">
        <w:rPr>
          <w:color w:val="000000"/>
        </w:rPr>
        <w:t xml:space="preserve"> акционеров стараются исключить из этого процесса.</w:t>
      </w:r>
    </w:p>
    <w:p w14:paraId="2087189B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t>В обычный круг вопросов, требующих одобрения акционеров, в японских корпорациях входят следующие: выплата дивидендов и распределение средств, выборы Совета директоров и назначение аудиторов.</w:t>
      </w:r>
    </w:p>
    <w:p w14:paraId="79C7BF42" w14:textId="77777777" w:rsidR="007C5750" w:rsidRPr="00D934CF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t>Кроме того, без согласия акционеров нельзя решать вопросы, касающиеся капитала корпорации; принимать поправки к Уставу (например, изменение численности и состава Совета директоров или изменение утвержденного вида деятельности); выплачивать выходные пособия директорам и аудиторам; повышать верхний предел вознаграждения директорам и аудиторам.</w:t>
      </w:r>
    </w:p>
    <w:p w14:paraId="7F0135B8" w14:textId="1C923248" w:rsidR="007C5750" w:rsidRDefault="007C5750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934CF">
        <w:rPr>
          <w:color w:val="000000"/>
        </w:rPr>
        <w:t>Внеочередные действия корпорации, требующие одобрения акционеров, – это слияния, поглощения и реорганизация.</w:t>
      </w:r>
    </w:p>
    <w:p w14:paraId="2F9FAF47" w14:textId="77777777" w:rsidR="007D7695" w:rsidRPr="00455076" w:rsidRDefault="007D7695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14:paraId="382063BD" w14:textId="77777777" w:rsidR="007D7695" w:rsidRPr="00455076" w:rsidRDefault="007D7695" w:rsidP="004550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14:paraId="22DDB3D4" w14:textId="2E289DB8" w:rsidR="008B5EDA" w:rsidRPr="00C47B15" w:rsidRDefault="008B5EDA" w:rsidP="00C47B1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sectPr w:rsidR="008B5EDA" w:rsidRPr="00C47B15" w:rsidSect="007C575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A0F"/>
    <w:multiLevelType w:val="multilevel"/>
    <w:tmpl w:val="B6CA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020F9"/>
    <w:multiLevelType w:val="multilevel"/>
    <w:tmpl w:val="5776A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10B9F"/>
    <w:multiLevelType w:val="multilevel"/>
    <w:tmpl w:val="2C30A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34D87"/>
    <w:multiLevelType w:val="multilevel"/>
    <w:tmpl w:val="EE12AA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 w15:restartNumberingAfterBreak="0">
    <w:nsid w:val="3CB9450A"/>
    <w:multiLevelType w:val="multilevel"/>
    <w:tmpl w:val="9AEE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A24D4"/>
    <w:multiLevelType w:val="multilevel"/>
    <w:tmpl w:val="4412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71E3A"/>
    <w:multiLevelType w:val="hybridMultilevel"/>
    <w:tmpl w:val="77D0072C"/>
    <w:lvl w:ilvl="0" w:tplc="CC7C2E6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B0A2237"/>
    <w:multiLevelType w:val="multilevel"/>
    <w:tmpl w:val="A132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EE77CF"/>
    <w:multiLevelType w:val="multilevel"/>
    <w:tmpl w:val="0EC02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04"/>
    <w:rsid w:val="003A2340"/>
    <w:rsid w:val="00455076"/>
    <w:rsid w:val="004B70EB"/>
    <w:rsid w:val="005E4A3E"/>
    <w:rsid w:val="006A4704"/>
    <w:rsid w:val="007C5750"/>
    <w:rsid w:val="007D7695"/>
    <w:rsid w:val="008B5EDA"/>
    <w:rsid w:val="00C47B15"/>
    <w:rsid w:val="00C53D4D"/>
    <w:rsid w:val="00D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04CB"/>
  <w15:chartTrackingRefBased/>
  <w15:docId w15:val="{6D4179E6-60A7-43F8-957A-4708E395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5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5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9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Наталия Анатольевна</dc:creator>
  <cp:keywords/>
  <dc:description/>
  <cp:lastModifiedBy>Анисимова Наталия Анатольевна</cp:lastModifiedBy>
  <cp:revision>8</cp:revision>
  <dcterms:created xsi:type="dcterms:W3CDTF">2025-02-18T02:43:00Z</dcterms:created>
  <dcterms:modified xsi:type="dcterms:W3CDTF">2025-02-18T08:16:00Z</dcterms:modified>
</cp:coreProperties>
</file>